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EADB6F" w14:textId="77777777" w:rsidR="00E47245" w:rsidRPr="007C7706" w:rsidRDefault="00E47245" w:rsidP="00E47245">
      <w:pPr>
        <w:jc w:val="center"/>
        <w:rPr>
          <w:b/>
          <w:bCs/>
          <w:sz w:val="60"/>
          <w:szCs w:val="60"/>
          <w:lang w:val="en-GB"/>
        </w:rPr>
      </w:pPr>
      <w:r w:rsidRPr="007C7706">
        <w:rPr>
          <w:b/>
          <w:bCs/>
          <w:sz w:val="60"/>
          <w:szCs w:val="60"/>
          <w:lang w:val="en-GB"/>
        </w:rPr>
        <w:t>WBA’s contribution to CA100+ framework based on ACT-Core</w:t>
      </w:r>
    </w:p>
    <w:p w14:paraId="6EEF0668" w14:textId="77777777" w:rsidR="00E47245" w:rsidRDefault="00E47245" w:rsidP="00E47245">
      <w:pPr>
        <w:jc w:val="center"/>
        <w:rPr>
          <w:lang w:val="en-GB"/>
        </w:rPr>
      </w:pPr>
    </w:p>
    <w:p w14:paraId="28128804" w14:textId="7BC03776" w:rsidR="006713F7" w:rsidRDefault="007C7706" w:rsidP="000E7BD2">
      <w:pPr>
        <w:jc w:val="both"/>
      </w:pPr>
      <w:r>
        <w:rPr>
          <w:lang w:val="en-GB"/>
        </w:rPr>
        <w:t xml:space="preserve">This document </w:t>
      </w:r>
      <w:r w:rsidR="00111A4F">
        <w:rPr>
          <w:lang w:val="en-GB"/>
        </w:rPr>
        <w:t xml:space="preserve">details </w:t>
      </w:r>
      <w:r>
        <w:rPr>
          <w:lang w:val="en-GB"/>
        </w:rPr>
        <w:t xml:space="preserve">the </w:t>
      </w:r>
      <w:r w:rsidR="00177281">
        <w:rPr>
          <w:lang w:val="en-GB"/>
        </w:rPr>
        <w:t xml:space="preserve">selected </w:t>
      </w:r>
      <w:r w:rsidR="008A46FB">
        <w:rPr>
          <w:lang w:val="en-GB"/>
        </w:rPr>
        <w:t xml:space="preserve">elements from </w:t>
      </w:r>
      <w:hyperlink r:id="rId11" w:history="1">
        <w:r w:rsidR="008A46FB" w:rsidRPr="00B92C45">
          <w:rPr>
            <w:rStyle w:val="Hyperlink"/>
            <w:lang w:val="en-GB"/>
          </w:rPr>
          <w:t>ACT-Core (v1)</w:t>
        </w:r>
      </w:hyperlink>
      <w:r w:rsidR="008A46FB">
        <w:rPr>
          <w:lang w:val="en-GB"/>
        </w:rPr>
        <w:t xml:space="preserve"> used in the CA100+ framework for the year of 2026. </w:t>
      </w:r>
      <w:r w:rsidR="006713F7">
        <w:br w:type="page"/>
      </w:r>
    </w:p>
    <w:p w14:paraId="439A8F1F" w14:textId="65CCF72F" w:rsidR="00DC441E" w:rsidRDefault="006713F7" w:rsidP="00DC441E">
      <w:pPr>
        <w:pStyle w:val="Module"/>
        <w:spacing w:after="0"/>
      </w:pPr>
      <w:bookmarkStart w:id="0" w:name="_Toc191307053"/>
      <w:bookmarkStart w:id="1" w:name="_Toc56413344"/>
      <w:r>
        <w:lastRenderedPageBreak/>
        <w:t xml:space="preserve">C. </w:t>
      </w:r>
      <w:commentRangeStart w:id="2"/>
      <w:r>
        <w:t>Governance and policy</w:t>
      </w:r>
      <w:bookmarkEnd w:id="0"/>
      <w:bookmarkEnd w:id="1"/>
      <w:commentRangeEnd w:id="2"/>
      <w:r w:rsidR="00C739D5">
        <w:rPr>
          <w:rStyle w:val="CommentReference"/>
          <w:sz w:val="28"/>
          <w:szCs w:val="26"/>
        </w:rPr>
        <w:commentReference w:id="2"/>
      </w:r>
    </w:p>
    <w:p w14:paraId="46F77EE2" w14:textId="1D957F4D" w:rsidR="00707EDB" w:rsidRPr="0073664F" w:rsidRDefault="00707EDB" w:rsidP="0073664F">
      <w:pPr>
        <w:pStyle w:val="Module"/>
        <w:spacing w:before="0"/>
        <w:rPr>
          <w:sz w:val="24"/>
          <w:szCs w:val="24"/>
        </w:rPr>
      </w:pPr>
      <w:r w:rsidRPr="00DC441E">
        <w:rPr>
          <w:sz w:val="24"/>
          <w:szCs w:val="24"/>
        </w:rPr>
        <w:t>MAPS TO CA100+ BENCHMARK INDICATOR 8: CLIMATE GOVERNANCE</w:t>
      </w:r>
    </w:p>
    <w:p w14:paraId="5A8DB8F4" w14:textId="77777777" w:rsidR="006713F7" w:rsidRDefault="006713F7" w:rsidP="006713F7">
      <w:pPr>
        <w:pStyle w:val="Heading4"/>
        <w:numPr>
          <w:ilvl w:val="0"/>
          <w:numId w:val="0"/>
        </w:numPr>
        <w:ind w:left="284" w:hanging="284"/>
      </w:pPr>
      <w:bookmarkStart w:id="3" w:name="_Toc191307054"/>
      <w:r>
        <w:t xml:space="preserve">C01. </w:t>
      </w:r>
      <w:r w:rsidRPr="008012A9">
        <w:t>Accountability for sustainability performance</w:t>
      </w:r>
      <w:bookmarkEnd w:id="3"/>
    </w:p>
    <w:p w14:paraId="09FD4D7F" w14:textId="77777777" w:rsidR="006713F7" w:rsidRPr="00AC1B32" w:rsidRDefault="006713F7" w:rsidP="00177281">
      <w:pPr>
        <w:jc w:val="both"/>
      </w:pPr>
      <w:r w:rsidRPr="51753BC8">
        <w:t xml:space="preserve">Boards play a key role in shaping strategy and ensuring that climate-related risks and opportunities are integrated into decision-making. This oversight helps in managing regulatory compliance, meeting stakeholder expectations and positioning the company competitively in a future low-carbon economy. Additionally, it demonstrates corporate responsibility, improves investor confidence and helps mitigate potential legal and financial risks linked to environmental impacts. Having oversight of climate change issues at the board level is crucial because climate risks can significantly impact a company's long-term sustainability, financial performance and reputation. </w:t>
      </w:r>
    </w:p>
    <w:tbl>
      <w:tblPr>
        <w:tblW w:w="9072" w:type="dxa"/>
        <w:tblInd w:w="-142" w:type="dxa"/>
        <w:tblBorders>
          <w:top w:val="dotted" w:sz="4" w:space="0" w:color="auto"/>
          <w:bottom w:val="dotted" w:sz="4" w:space="0" w:color="auto"/>
          <w:insideH w:val="dotted" w:sz="4" w:space="0" w:color="auto"/>
        </w:tblBorders>
        <w:tblLayout w:type="fixed"/>
        <w:tblLook w:val="04A0" w:firstRow="1" w:lastRow="0" w:firstColumn="1" w:lastColumn="0" w:noHBand="0" w:noVBand="1"/>
      </w:tblPr>
      <w:tblGrid>
        <w:gridCol w:w="1843"/>
        <w:gridCol w:w="7229"/>
      </w:tblGrid>
      <w:tr w:rsidR="006713F7" w:rsidRPr="00900088" w14:paraId="5842ADCF" w14:textId="77777777" w:rsidTr="004D30F5">
        <w:trPr>
          <w:trHeight w:val="716"/>
        </w:trPr>
        <w:tc>
          <w:tcPr>
            <w:tcW w:w="1843" w:type="dxa"/>
          </w:tcPr>
          <w:p w14:paraId="5592C758" w14:textId="77777777" w:rsidR="006713F7" w:rsidRPr="00FC38A2" w:rsidRDefault="006713F7" w:rsidP="004419F3">
            <w:pPr>
              <w:pStyle w:val="Style3"/>
            </w:pPr>
            <w:r>
              <w:t xml:space="preserve">element </w:t>
            </w:r>
            <w:r w:rsidRPr="00FC38A2">
              <w:t>Description &amp; Requirements</w:t>
            </w:r>
          </w:p>
        </w:tc>
        <w:tc>
          <w:tcPr>
            <w:tcW w:w="7229" w:type="dxa"/>
            <w:vAlign w:val="center"/>
          </w:tcPr>
          <w:p w14:paraId="542B669F" w14:textId="77777777" w:rsidR="006713F7" w:rsidRDefault="006713F7" w:rsidP="004419F3">
            <w:pPr>
              <w:pStyle w:val="Style3"/>
            </w:pPr>
            <w:r>
              <w:t xml:space="preserve">C01.a </w:t>
            </w:r>
            <w:r w:rsidRPr="009A3D67">
              <w:t>The company assigns responsibility for its sustainability performance to the highest governance body</w:t>
            </w:r>
            <w:r w:rsidRPr="001B1285">
              <w:t>.</w:t>
            </w:r>
            <w:r w:rsidR="00707EDB">
              <w:t xml:space="preserve"> </w:t>
            </w:r>
          </w:p>
          <w:p w14:paraId="7AF65C5F" w14:textId="38248A2B" w:rsidR="00707EDB" w:rsidRPr="00282D41" w:rsidRDefault="00707EDB" w:rsidP="004419F3">
            <w:pPr>
              <w:pStyle w:val="Style3"/>
              <w:rPr>
                <w:rFonts w:asciiTheme="majorHAnsi" w:hAnsiTheme="majorHAnsi" w:cstheme="majorBidi"/>
              </w:rPr>
            </w:pPr>
            <w:r>
              <w:t xml:space="preserve">Maps to CA100+ Benchmark </w:t>
            </w:r>
            <w:r w:rsidR="00B670B6">
              <w:t>Sub-i</w:t>
            </w:r>
            <w:r>
              <w:t>ndicator 8.</w:t>
            </w:r>
            <w:r w:rsidR="00B670B6">
              <w:t>1</w:t>
            </w:r>
          </w:p>
        </w:tc>
      </w:tr>
      <w:tr w:rsidR="006713F7" w:rsidRPr="00900088" w14:paraId="14AA36DB" w14:textId="77777777" w:rsidTr="004D30F5">
        <w:tc>
          <w:tcPr>
            <w:tcW w:w="1843" w:type="dxa"/>
          </w:tcPr>
          <w:p w14:paraId="1112BD70" w14:textId="77777777" w:rsidR="006713F7" w:rsidRPr="00FC38A2" w:rsidRDefault="006713F7" w:rsidP="0051433B">
            <w:pPr>
              <w:pStyle w:val="Subtitle"/>
            </w:pPr>
            <w:r w:rsidRPr="00FC38A2">
              <w:t xml:space="preserve">Short </w:t>
            </w:r>
            <w:r>
              <w:t xml:space="preserve">element </w:t>
            </w:r>
            <w:r w:rsidRPr="00FC38A2">
              <w:t>description</w:t>
            </w:r>
          </w:p>
        </w:tc>
        <w:tc>
          <w:tcPr>
            <w:tcW w:w="7229" w:type="dxa"/>
          </w:tcPr>
          <w:p w14:paraId="16FA1FFF" w14:textId="77777777" w:rsidR="006713F7" w:rsidRPr="00AC1B32" w:rsidRDefault="006713F7" w:rsidP="00177281">
            <w:pPr>
              <w:jc w:val="both"/>
            </w:pPr>
            <w:r w:rsidRPr="00872449">
              <w:t xml:space="preserve">This element evaluates whether the company assigns responsibility for </w:t>
            </w:r>
            <w:r>
              <w:t xml:space="preserve">its transition planning/climate-change </w:t>
            </w:r>
            <w:r w:rsidRPr="00872449">
              <w:t>oversight to the highest governance body.</w:t>
            </w:r>
          </w:p>
        </w:tc>
      </w:tr>
      <w:tr w:rsidR="006713F7" w:rsidRPr="00900088" w14:paraId="5E4067F0" w14:textId="77777777" w:rsidTr="004D30F5">
        <w:tc>
          <w:tcPr>
            <w:tcW w:w="1843" w:type="dxa"/>
          </w:tcPr>
          <w:p w14:paraId="61073265" w14:textId="77777777" w:rsidR="006713F7" w:rsidRPr="00FC38A2" w:rsidRDefault="006713F7" w:rsidP="0051433B">
            <w:pPr>
              <w:pStyle w:val="Subtitle"/>
            </w:pPr>
            <w:r w:rsidRPr="00FC38A2">
              <w:t>Data requirements</w:t>
            </w:r>
          </w:p>
        </w:tc>
        <w:tc>
          <w:tcPr>
            <w:tcW w:w="7229" w:type="dxa"/>
          </w:tcPr>
          <w:p w14:paraId="6C25276D" w14:textId="77777777" w:rsidR="006713F7" w:rsidRPr="00C01352" w:rsidRDefault="006713F7" w:rsidP="00177281">
            <w:pPr>
              <w:spacing w:before="16" w:after="16"/>
              <w:jc w:val="both"/>
              <w:rPr>
                <w:rFonts w:eastAsia="MS PGothic" w:cs="Arial"/>
                <w:szCs w:val="19"/>
              </w:rPr>
            </w:pPr>
            <w:r w:rsidRPr="00C01352">
              <w:rPr>
                <w:rFonts w:eastAsia="MS PGothic" w:cs="Arial"/>
                <w:szCs w:val="19"/>
              </w:rPr>
              <w:t>The relevant data for this indicator are:</w:t>
            </w:r>
          </w:p>
          <w:p w14:paraId="68667F86" w14:textId="77777777" w:rsidR="006713F7" w:rsidRDefault="006713F7" w:rsidP="00177281">
            <w:pPr>
              <w:pStyle w:val="ListBullet3"/>
              <w:spacing w:before="16" w:after="16"/>
              <w:rPr>
                <w:rFonts w:cs="Arial"/>
              </w:rPr>
            </w:pPr>
            <w:r w:rsidRPr="51753BC8">
              <w:rPr>
                <w:rFonts w:cs="Arial"/>
              </w:rPr>
              <w:t>Environmental policy and details regarding governance</w:t>
            </w:r>
          </w:p>
          <w:p w14:paraId="3F372C7E" w14:textId="77777777" w:rsidR="006713F7" w:rsidRPr="00AC1B32" w:rsidRDefault="006713F7" w:rsidP="00177281">
            <w:pPr>
              <w:spacing w:before="16" w:afterLines="16" w:after="38"/>
              <w:jc w:val="both"/>
              <w:rPr>
                <w:szCs w:val="19"/>
              </w:rPr>
            </w:pPr>
            <w:r>
              <w:rPr>
                <w:szCs w:val="19"/>
              </w:rPr>
              <w:t>CDP Climate Change Questionnaire</w:t>
            </w:r>
            <w:r w:rsidRPr="00AC1B32">
              <w:rPr>
                <w:szCs w:val="19"/>
              </w:rPr>
              <w:t xml:space="preserve"> mapping to this indicator: </w:t>
            </w:r>
          </w:p>
          <w:p w14:paraId="42B2BE6E" w14:textId="77777777" w:rsidR="006713F7" w:rsidRPr="00580F7C" w:rsidRDefault="006713F7" w:rsidP="00177281">
            <w:pPr>
              <w:pStyle w:val="ListBullet3"/>
              <w:rPr>
                <w:rFonts w:cs="Arial"/>
              </w:rPr>
            </w:pPr>
            <w:r w:rsidRPr="00AC1B32">
              <w:t xml:space="preserve">C1.1, C1.1a, </w:t>
            </w:r>
            <w:r w:rsidRPr="001A62E5">
              <w:rPr>
                <w:szCs w:val="19"/>
              </w:rPr>
              <w:t>C1.2, 4.1.1, 4.1.2</w:t>
            </w:r>
            <w:r>
              <w:rPr>
                <w:szCs w:val="19"/>
              </w:rPr>
              <w:t xml:space="preserve">, </w:t>
            </w:r>
            <w:r w:rsidRPr="001A62E5">
              <w:rPr>
                <w:szCs w:val="19"/>
              </w:rPr>
              <w:t>4.3.1</w:t>
            </w:r>
          </w:p>
        </w:tc>
      </w:tr>
      <w:tr w:rsidR="006713F7" w:rsidRPr="00900088" w14:paraId="22B4FAFA" w14:textId="77777777" w:rsidTr="004D30F5">
        <w:tc>
          <w:tcPr>
            <w:tcW w:w="1843" w:type="dxa"/>
          </w:tcPr>
          <w:p w14:paraId="67E04431" w14:textId="77777777" w:rsidR="006713F7" w:rsidRPr="00282D41" w:rsidRDefault="006713F7" w:rsidP="0051433B">
            <w:pPr>
              <w:pStyle w:val="Subtitle"/>
              <w:rPr>
                <w:rFonts w:asciiTheme="majorHAnsi" w:hAnsiTheme="majorHAnsi" w:cstheme="majorHAnsi"/>
                <w:sz w:val="24"/>
                <w:lang w:val="en-GB"/>
              </w:rPr>
            </w:pPr>
            <w:r w:rsidRPr="00282D41">
              <w:rPr>
                <w:lang w:val="en-GB"/>
              </w:rPr>
              <w:t>How the assessment will be done</w:t>
            </w:r>
          </w:p>
        </w:tc>
        <w:tc>
          <w:tcPr>
            <w:tcW w:w="7229" w:type="dxa"/>
          </w:tcPr>
          <w:p w14:paraId="2567D4A3" w14:textId="0DD519F2" w:rsidR="006713F7" w:rsidRPr="007829F7" w:rsidRDefault="006713F7" w:rsidP="00177281">
            <w:pPr>
              <w:jc w:val="both"/>
            </w:pPr>
            <w:r w:rsidRPr="007829F7">
              <w:t xml:space="preserve">The company attributes responsibility for sustainability decision-making and oversight to the highest governance body (e.g. board, subset of the board, chief executive officer). </w:t>
            </w:r>
            <w:r w:rsidR="000C67A7" w:rsidRPr="007829F7">
              <w:rPr>
                <w:lang w:val="en-GB"/>
              </w:rPr>
              <w:t>The element is met if:</w:t>
            </w:r>
          </w:p>
          <w:p w14:paraId="1B55284A" w14:textId="77777777" w:rsidR="006713F7" w:rsidRPr="007829F7" w:rsidRDefault="006713F7" w:rsidP="00177281">
            <w:pPr>
              <w:jc w:val="both"/>
            </w:pPr>
            <w:r w:rsidRPr="007829F7">
              <w:t>Climate change mitigation is embedded in the company’s sustainability strategy and the individual (or committee) with decision-making responsibility over this strategy operates at the highest level of governance (e.g. board, subset of the board, chief executive officer).</w:t>
            </w:r>
          </w:p>
          <w:p w14:paraId="34CC7518" w14:textId="47B470B1" w:rsidR="006713F7" w:rsidRPr="000C67A7" w:rsidRDefault="006713F7" w:rsidP="00177281">
            <w:pPr>
              <w:jc w:val="both"/>
              <w:rPr>
                <w:rFonts w:ascii="Arial" w:eastAsia="Calibri" w:hAnsi="Arial" w:cs="Times New Roman"/>
              </w:rPr>
            </w:pPr>
            <w:r w:rsidRPr="007829F7">
              <w:t>The company has a transition plan (or equivalent adherence to high-level transition planning characteristics and the individual (or committee) with decision-making responsibility over this plan operates at the highest level of governance (e.g. board, subset of the board, chief executive officer).</w:t>
            </w:r>
          </w:p>
        </w:tc>
      </w:tr>
    </w:tbl>
    <w:p w14:paraId="140D19D2" w14:textId="77777777" w:rsidR="006713F7" w:rsidRDefault="006713F7" w:rsidP="006713F7"/>
    <w:tbl>
      <w:tblPr>
        <w:tblW w:w="9072" w:type="dxa"/>
        <w:tblInd w:w="-142" w:type="dxa"/>
        <w:tblBorders>
          <w:top w:val="dotted" w:sz="4" w:space="0" w:color="auto"/>
          <w:bottom w:val="dotted" w:sz="4" w:space="0" w:color="auto"/>
          <w:insideH w:val="dotted" w:sz="4" w:space="0" w:color="auto"/>
        </w:tblBorders>
        <w:tblLook w:val="04A0" w:firstRow="1" w:lastRow="0" w:firstColumn="1" w:lastColumn="0" w:noHBand="0" w:noVBand="1"/>
      </w:tblPr>
      <w:tblGrid>
        <w:gridCol w:w="1883"/>
        <w:gridCol w:w="7189"/>
      </w:tblGrid>
      <w:tr w:rsidR="006713F7" w:rsidRPr="00900088" w14:paraId="75A0F8F9" w14:textId="77777777" w:rsidTr="004D30F5">
        <w:trPr>
          <w:trHeight w:val="716"/>
        </w:trPr>
        <w:tc>
          <w:tcPr>
            <w:tcW w:w="1883" w:type="dxa"/>
          </w:tcPr>
          <w:p w14:paraId="55A44E53" w14:textId="77777777" w:rsidR="006713F7" w:rsidRPr="00FC38A2" w:rsidRDefault="006713F7" w:rsidP="004419F3">
            <w:pPr>
              <w:pStyle w:val="Style3"/>
            </w:pPr>
            <w:r>
              <w:t xml:space="preserve">Element </w:t>
            </w:r>
            <w:r w:rsidRPr="00FC38A2">
              <w:t>Description &amp; Requirements</w:t>
            </w:r>
          </w:p>
        </w:tc>
        <w:tc>
          <w:tcPr>
            <w:tcW w:w="7189" w:type="dxa"/>
            <w:vAlign w:val="center"/>
          </w:tcPr>
          <w:p w14:paraId="13BC4F32" w14:textId="77777777" w:rsidR="006713F7" w:rsidRDefault="006713F7" w:rsidP="004419F3">
            <w:pPr>
              <w:pStyle w:val="Style3"/>
            </w:pPr>
            <w:r>
              <w:t>C01.b</w:t>
            </w:r>
            <w:r w:rsidR="002B52FA">
              <w:t>*</w:t>
            </w:r>
            <w:r>
              <w:t xml:space="preserve"> </w:t>
            </w:r>
            <w:r w:rsidRPr="009A3D67">
              <w:t>The company has functions/teams or committees responsible for the implementation of its sustainability plans</w:t>
            </w:r>
            <w:r>
              <w:t>.</w:t>
            </w:r>
          </w:p>
          <w:p w14:paraId="1B5DB978" w14:textId="486EB995" w:rsidR="00B670B6" w:rsidRPr="00282D41" w:rsidRDefault="00B670B6" w:rsidP="004419F3">
            <w:pPr>
              <w:pStyle w:val="Style3"/>
              <w:rPr>
                <w:rFonts w:asciiTheme="majorHAnsi" w:hAnsiTheme="majorHAnsi" w:cstheme="majorBidi"/>
              </w:rPr>
            </w:pPr>
            <w:r>
              <w:t>Maps to CA100+ Sub-indicator 8.1</w:t>
            </w:r>
          </w:p>
        </w:tc>
      </w:tr>
      <w:tr w:rsidR="006713F7" w:rsidRPr="00900088" w14:paraId="3F840865" w14:textId="77777777" w:rsidTr="004D30F5">
        <w:tc>
          <w:tcPr>
            <w:tcW w:w="1883" w:type="dxa"/>
          </w:tcPr>
          <w:p w14:paraId="3B7C5421" w14:textId="77777777" w:rsidR="006713F7" w:rsidRPr="00FC38A2" w:rsidRDefault="006713F7" w:rsidP="0051433B">
            <w:pPr>
              <w:pStyle w:val="Subtitle"/>
            </w:pPr>
            <w:r w:rsidRPr="00FC38A2">
              <w:lastRenderedPageBreak/>
              <w:t xml:space="preserve">Short </w:t>
            </w:r>
            <w:r>
              <w:t xml:space="preserve">element </w:t>
            </w:r>
            <w:r w:rsidRPr="00FC38A2">
              <w:t>description</w:t>
            </w:r>
          </w:p>
        </w:tc>
        <w:tc>
          <w:tcPr>
            <w:tcW w:w="7189" w:type="dxa"/>
          </w:tcPr>
          <w:p w14:paraId="2BB45094" w14:textId="77777777" w:rsidR="006713F7" w:rsidRPr="00BB33E8" w:rsidRDefault="006713F7" w:rsidP="00177281">
            <w:pPr>
              <w:jc w:val="both"/>
              <w:rPr>
                <w:rFonts w:cs="Arial"/>
                <w:szCs w:val="19"/>
              </w:rPr>
            </w:pPr>
            <w:r w:rsidRPr="00BB33E8">
              <w:rPr>
                <w:rFonts w:cs="Arial"/>
                <w:szCs w:val="19"/>
              </w:rPr>
              <w:t>This element evaluates whether the company has functions, teams, or committees responsible for implementing its sustainability plans, strategies, or activities.</w:t>
            </w:r>
          </w:p>
        </w:tc>
      </w:tr>
      <w:tr w:rsidR="006713F7" w:rsidRPr="00900088" w14:paraId="4F4050EB" w14:textId="77777777" w:rsidTr="004D30F5">
        <w:tc>
          <w:tcPr>
            <w:tcW w:w="1883" w:type="dxa"/>
          </w:tcPr>
          <w:p w14:paraId="4742E13C" w14:textId="77777777" w:rsidR="006713F7" w:rsidRPr="00FC38A2" w:rsidRDefault="006713F7" w:rsidP="0051433B">
            <w:pPr>
              <w:pStyle w:val="Subtitle"/>
            </w:pPr>
            <w:r w:rsidRPr="00FC38A2">
              <w:t>Data requirements</w:t>
            </w:r>
          </w:p>
        </w:tc>
        <w:tc>
          <w:tcPr>
            <w:tcW w:w="7189" w:type="dxa"/>
          </w:tcPr>
          <w:p w14:paraId="6BC78CC4" w14:textId="77777777" w:rsidR="006713F7" w:rsidRPr="00C01352" w:rsidRDefault="006713F7" w:rsidP="00177281">
            <w:pPr>
              <w:spacing w:before="16" w:after="16"/>
              <w:jc w:val="both"/>
              <w:rPr>
                <w:rFonts w:eastAsia="MS PGothic" w:cs="Arial"/>
                <w:szCs w:val="19"/>
              </w:rPr>
            </w:pPr>
            <w:r w:rsidRPr="00C01352">
              <w:rPr>
                <w:rFonts w:eastAsia="MS PGothic" w:cs="Arial"/>
                <w:szCs w:val="19"/>
              </w:rPr>
              <w:t>The relevant data for this indicator are:</w:t>
            </w:r>
          </w:p>
          <w:p w14:paraId="61703077" w14:textId="77777777" w:rsidR="006713F7" w:rsidRDefault="006713F7" w:rsidP="00177281">
            <w:pPr>
              <w:pStyle w:val="ListBullet3"/>
              <w:spacing w:before="16" w:after="16"/>
              <w:rPr>
                <w:rFonts w:cs="Arial"/>
              </w:rPr>
            </w:pPr>
            <w:r w:rsidRPr="51753BC8">
              <w:rPr>
                <w:rFonts w:cs="Arial"/>
              </w:rPr>
              <w:t>Environmental policy and details regarding governance</w:t>
            </w:r>
          </w:p>
          <w:p w14:paraId="28002969" w14:textId="77777777" w:rsidR="006713F7" w:rsidRPr="00AC1B32" w:rsidRDefault="006713F7" w:rsidP="00177281">
            <w:pPr>
              <w:spacing w:before="16" w:afterLines="16" w:after="38"/>
              <w:jc w:val="both"/>
              <w:rPr>
                <w:szCs w:val="19"/>
              </w:rPr>
            </w:pPr>
            <w:r>
              <w:rPr>
                <w:szCs w:val="19"/>
              </w:rPr>
              <w:t>CDP Climate Change Questionnaire</w:t>
            </w:r>
            <w:r w:rsidRPr="00AC1B32">
              <w:rPr>
                <w:szCs w:val="19"/>
              </w:rPr>
              <w:t xml:space="preserve"> mapping to this indicator: </w:t>
            </w:r>
          </w:p>
          <w:p w14:paraId="2941755E" w14:textId="77777777" w:rsidR="006713F7" w:rsidRPr="00477D38" w:rsidRDefault="006713F7" w:rsidP="00177281">
            <w:pPr>
              <w:pStyle w:val="ListBullet3"/>
              <w:spacing w:before="16" w:after="16"/>
              <w:rPr>
                <w:rFonts w:cs="Arial"/>
                <w:szCs w:val="19"/>
              </w:rPr>
            </w:pPr>
            <w:r w:rsidRPr="00AC1B32">
              <w:t xml:space="preserve">C1.1, C1.1a, </w:t>
            </w:r>
            <w:r w:rsidRPr="001A62E5">
              <w:rPr>
                <w:szCs w:val="19"/>
              </w:rPr>
              <w:t>C1.2, 4.1.1, 4.1.2</w:t>
            </w:r>
            <w:r>
              <w:rPr>
                <w:szCs w:val="19"/>
              </w:rPr>
              <w:t xml:space="preserve">, </w:t>
            </w:r>
            <w:r w:rsidRPr="001A62E5">
              <w:rPr>
                <w:szCs w:val="19"/>
              </w:rPr>
              <w:t>4.3.1</w:t>
            </w:r>
          </w:p>
        </w:tc>
      </w:tr>
      <w:tr w:rsidR="006713F7" w:rsidRPr="00900088" w14:paraId="7FAD3A66" w14:textId="77777777" w:rsidTr="004D30F5">
        <w:tc>
          <w:tcPr>
            <w:tcW w:w="1883" w:type="dxa"/>
          </w:tcPr>
          <w:p w14:paraId="716D22EE" w14:textId="77777777" w:rsidR="006713F7" w:rsidRPr="001C3461" w:rsidRDefault="006713F7" w:rsidP="0051433B">
            <w:pPr>
              <w:pStyle w:val="Subtitle"/>
              <w:rPr>
                <w:lang w:val="en-GB"/>
              </w:rPr>
            </w:pPr>
            <w:r w:rsidRPr="001C3461">
              <w:rPr>
                <w:lang w:val="en-GB"/>
              </w:rPr>
              <w:t>How the assessment will be done</w:t>
            </w:r>
          </w:p>
        </w:tc>
        <w:tc>
          <w:tcPr>
            <w:tcW w:w="7189" w:type="dxa"/>
          </w:tcPr>
          <w:p w14:paraId="7B430029" w14:textId="184E7EB9" w:rsidR="006713F7" w:rsidRPr="007829F7" w:rsidRDefault="006713F7" w:rsidP="00177281">
            <w:pPr>
              <w:jc w:val="both"/>
            </w:pPr>
            <w:r w:rsidRPr="007829F7">
              <w:rPr>
                <w:rStyle w:val="normaltextrun"/>
                <w:rFonts w:eastAsiaTheme="majorEastAsia" w:cstheme="minorHAnsi"/>
              </w:rPr>
              <w:t xml:space="preserve">The company discloses what functions, teams or committees are responsible for the implementation of its sustainability plans, strategies or activities. </w:t>
            </w:r>
            <w:r w:rsidR="001F66AC" w:rsidRPr="007829F7">
              <w:rPr>
                <w:rStyle w:val="normaltextrun"/>
                <w:rFonts w:eastAsiaTheme="majorEastAsia" w:cstheme="minorHAnsi"/>
              </w:rPr>
              <w:t>It a</w:t>
            </w:r>
            <w:r w:rsidRPr="007829F7">
              <w:rPr>
                <w:rStyle w:val="normaltextrun"/>
                <w:rFonts w:eastAsiaTheme="majorEastAsia" w:cstheme="minorHAnsi"/>
              </w:rPr>
              <w:t>ssigns this responsibility to chief executive officers (CEOs), chief financial officers (CFOs) and heads of business is accepted. Having responsibility assigned to functions/roles rather than individuals shows that the responsibility has been institutionalised and is therefore less vulnerable.</w:t>
            </w:r>
          </w:p>
          <w:p w14:paraId="546A2759" w14:textId="77777777" w:rsidR="006713F7" w:rsidRPr="007829F7" w:rsidRDefault="006713F7" w:rsidP="00177281">
            <w:pPr>
              <w:jc w:val="both"/>
            </w:pPr>
            <w:r w:rsidRPr="007829F7">
              <w:rPr>
                <w:rStyle w:val="normaltextrun"/>
                <w:rFonts w:eastAsiaTheme="majorEastAsia" w:cstheme="minorHAnsi"/>
              </w:rPr>
              <w:t>Responsibility should be assigned to functions, teams or committees rather than individuals. However, a function may refer to a particular role* which is held by one individual only.</w:t>
            </w:r>
          </w:p>
          <w:p w14:paraId="077454E1" w14:textId="77777777" w:rsidR="006713F7" w:rsidRPr="007829F7" w:rsidRDefault="006713F7" w:rsidP="00177281">
            <w:pPr>
              <w:jc w:val="both"/>
            </w:pPr>
            <w:r w:rsidRPr="007829F7">
              <w:rPr>
                <w:rStyle w:val="normaltextrun"/>
                <w:rFonts w:eastAsiaTheme="majorEastAsia" w:cstheme="minorHAnsi"/>
              </w:rPr>
              <w:t>It is sufficient to list the function, teams and committees that are assigned responsibility; the allocation of responsibility between them need not be specified.</w:t>
            </w:r>
            <w:r w:rsidRPr="007829F7">
              <w:rPr>
                <w:rStyle w:val="eop"/>
                <w:rFonts w:eastAsiaTheme="majorEastAsia" w:cstheme="minorHAnsi"/>
              </w:rPr>
              <w:t> </w:t>
            </w:r>
          </w:p>
          <w:p w14:paraId="62EED6A4" w14:textId="3DEC6F56" w:rsidR="006713F7" w:rsidRPr="001F66AC" w:rsidRDefault="006713F7" w:rsidP="00177281">
            <w:pPr>
              <w:jc w:val="both"/>
              <w:rPr>
                <w:rFonts w:ascii="Arial" w:hAnsi="Arial" w:cs="Arial"/>
                <w:b/>
                <w:bCs/>
                <w:i/>
                <w:iCs/>
                <w:sz w:val="19"/>
                <w:szCs w:val="19"/>
              </w:rPr>
            </w:pPr>
            <w:r w:rsidRPr="007829F7">
              <w:rPr>
                <w:rStyle w:val="normaltextrun"/>
                <w:rFonts w:eastAsiaTheme="majorEastAsia" w:cstheme="minorHAnsi"/>
              </w:rPr>
              <w:t>It is insufficient to only refer to the function chairing a committee; all participating functions must be stated.</w:t>
            </w:r>
          </w:p>
        </w:tc>
      </w:tr>
    </w:tbl>
    <w:p w14:paraId="33A65FAE" w14:textId="77777777" w:rsidR="006713F7" w:rsidRDefault="006713F7" w:rsidP="006713F7"/>
    <w:tbl>
      <w:tblPr>
        <w:tblW w:w="9072" w:type="dxa"/>
        <w:tblBorders>
          <w:top w:val="dotted" w:sz="4" w:space="0" w:color="auto"/>
          <w:bottom w:val="dotted" w:sz="4" w:space="0" w:color="auto"/>
          <w:insideH w:val="dotted" w:sz="4" w:space="0" w:color="auto"/>
        </w:tblBorders>
        <w:tblLook w:val="04A0" w:firstRow="1" w:lastRow="0" w:firstColumn="1" w:lastColumn="0" w:noHBand="0" w:noVBand="1"/>
      </w:tblPr>
      <w:tblGrid>
        <w:gridCol w:w="1836"/>
        <w:gridCol w:w="7236"/>
      </w:tblGrid>
      <w:tr w:rsidR="006713F7" w:rsidRPr="00900088" w14:paraId="3E41E3A2" w14:textId="77777777" w:rsidTr="001855CD">
        <w:trPr>
          <w:trHeight w:val="716"/>
        </w:trPr>
        <w:tc>
          <w:tcPr>
            <w:tcW w:w="1836" w:type="dxa"/>
          </w:tcPr>
          <w:p w14:paraId="10B15D2C" w14:textId="77777777" w:rsidR="006713F7" w:rsidRPr="00FC38A2" w:rsidRDefault="006713F7" w:rsidP="004419F3">
            <w:pPr>
              <w:pStyle w:val="Style3"/>
            </w:pPr>
            <w:r>
              <w:t xml:space="preserve">Element </w:t>
            </w:r>
            <w:r w:rsidRPr="00FC38A2">
              <w:t>Description &amp; Requirements</w:t>
            </w:r>
          </w:p>
        </w:tc>
        <w:tc>
          <w:tcPr>
            <w:tcW w:w="8087" w:type="dxa"/>
            <w:vAlign w:val="center"/>
          </w:tcPr>
          <w:p w14:paraId="04819032" w14:textId="77777777" w:rsidR="006713F7" w:rsidRDefault="006713F7" w:rsidP="004419F3">
            <w:pPr>
              <w:pStyle w:val="Style3"/>
            </w:pPr>
            <w:r>
              <w:t>C01.c</w:t>
            </w:r>
            <w:r w:rsidR="002B52FA">
              <w:t>*</w:t>
            </w:r>
            <w:r>
              <w:t xml:space="preserve"> </w:t>
            </w:r>
            <w:r w:rsidRPr="003B7A19">
              <w:t>The company's supervisory board includes experts in climate change and the low-carbon transition</w:t>
            </w:r>
            <w:r w:rsidRPr="00082756">
              <w:t>.</w:t>
            </w:r>
          </w:p>
          <w:p w14:paraId="7F5014FB" w14:textId="029E27EC" w:rsidR="00707EDB" w:rsidRPr="00282D41" w:rsidRDefault="00707EDB" w:rsidP="004419F3">
            <w:pPr>
              <w:pStyle w:val="Style3"/>
              <w:rPr>
                <w:rFonts w:asciiTheme="majorHAnsi" w:hAnsiTheme="majorHAnsi" w:cstheme="majorBidi"/>
              </w:rPr>
            </w:pPr>
            <w:r>
              <w:t xml:space="preserve">Maps to CA100+ Benchmark </w:t>
            </w:r>
            <w:r w:rsidR="00B670B6">
              <w:t>Sub-i</w:t>
            </w:r>
            <w:r>
              <w:t>ndicator 8.3</w:t>
            </w:r>
          </w:p>
        </w:tc>
      </w:tr>
      <w:tr w:rsidR="006713F7" w:rsidRPr="00900088" w14:paraId="3F5CCA82" w14:textId="77777777" w:rsidTr="001855CD">
        <w:tc>
          <w:tcPr>
            <w:tcW w:w="1836" w:type="dxa"/>
          </w:tcPr>
          <w:p w14:paraId="00C6A0D6" w14:textId="77777777" w:rsidR="006713F7" w:rsidRPr="00FC38A2" w:rsidRDefault="006713F7" w:rsidP="0051433B">
            <w:pPr>
              <w:pStyle w:val="Subtitle"/>
            </w:pPr>
            <w:r w:rsidRPr="00FC38A2">
              <w:t xml:space="preserve">Short </w:t>
            </w:r>
            <w:r>
              <w:t xml:space="preserve">element </w:t>
            </w:r>
            <w:r w:rsidRPr="00FC38A2">
              <w:t>description</w:t>
            </w:r>
          </w:p>
        </w:tc>
        <w:tc>
          <w:tcPr>
            <w:tcW w:w="8087" w:type="dxa"/>
          </w:tcPr>
          <w:p w14:paraId="5F14E331" w14:textId="77777777" w:rsidR="006713F7" w:rsidRPr="002625AD" w:rsidRDefault="006713F7" w:rsidP="00177281">
            <w:pPr>
              <w:jc w:val="both"/>
            </w:pPr>
            <w:r>
              <w:t>This element evaluates if the company has</w:t>
            </w:r>
            <w:r w:rsidRPr="001949CD">
              <w:t xml:space="preserve"> </w:t>
            </w:r>
            <w:r>
              <w:t>adequate climate change and low-carbon transition planning expertise represented at the highest governance body.</w:t>
            </w:r>
          </w:p>
        </w:tc>
      </w:tr>
      <w:tr w:rsidR="006713F7" w:rsidRPr="00900088" w14:paraId="07DA02C4" w14:textId="77777777" w:rsidTr="001855CD">
        <w:tc>
          <w:tcPr>
            <w:tcW w:w="1836" w:type="dxa"/>
          </w:tcPr>
          <w:p w14:paraId="65D1BE42" w14:textId="77777777" w:rsidR="006713F7" w:rsidRPr="00FC38A2" w:rsidRDefault="006713F7" w:rsidP="0051433B">
            <w:pPr>
              <w:pStyle w:val="Subtitle"/>
            </w:pPr>
            <w:r w:rsidRPr="00FC38A2">
              <w:t>Data requirements</w:t>
            </w:r>
          </w:p>
        </w:tc>
        <w:tc>
          <w:tcPr>
            <w:tcW w:w="8087" w:type="dxa"/>
          </w:tcPr>
          <w:p w14:paraId="3A7CCC6F" w14:textId="77777777" w:rsidR="006713F7" w:rsidRPr="002027AC" w:rsidRDefault="006713F7" w:rsidP="00177281">
            <w:pPr>
              <w:spacing w:after="0"/>
              <w:jc w:val="both"/>
            </w:pPr>
            <w:r w:rsidRPr="00C01352">
              <w:rPr>
                <w:rFonts w:eastAsia="MS PGothic" w:cs="Arial"/>
                <w:szCs w:val="19"/>
              </w:rPr>
              <w:t>The relevant data for this indicator are:</w:t>
            </w:r>
          </w:p>
          <w:p w14:paraId="60BB8BB9" w14:textId="77777777" w:rsidR="006713F7" w:rsidRDefault="006713F7" w:rsidP="00177281">
            <w:pPr>
              <w:pStyle w:val="ListBullet3"/>
              <w:spacing w:before="16" w:after="16"/>
              <w:rPr>
                <w:rFonts w:cs="Arial"/>
              </w:rPr>
            </w:pPr>
            <w:r w:rsidRPr="51753BC8">
              <w:rPr>
                <w:rFonts w:cs="Arial"/>
              </w:rPr>
              <w:t>Environmental policy and details regarding governance</w:t>
            </w:r>
          </w:p>
          <w:p w14:paraId="15EC2A67" w14:textId="77777777" w:rsidR="006713F7" w:rsidRPr="00AC1B32" w:rsidRDefault="006713F7" w:rsidP="00177281">
            <w:pPr>
              <w:spacing w:before="16" w:afterLines="16" w:after="38"/>
              <w:jc w:val="both"/>
              <w:rPr>
                <w:szCs w:val="19"/>
              </w:rPr>
            </w:pPr>
            <w:r>
              <w:rPr>
                <w:szCs w:val="19"/>
              </w:rPr>
              <w:t>CDP Climate Change Questionnaire</w:t>
            </w:r>
            <w:r w:rsidRPr="00AC1B32">
              <w:rPr>
                <w:szCs w:val="19"/>
              </w:rPr>
              <w:t xml:space="preserve"> mapping to this indicator: </w:t>
            </w:r>
          </w:p>
          <w:p w14:paraId="20235E01" w14:textId="77777777" w:rsidR="006713F7" w:rsidRPr="008D6D96" w:rsidRDefault="006713F7" w:rsidP="00177281">
            <w:pPr>
              <w:pStyle w:val="ListBullet3"/>
              <w:rPr>
                <w:rFonts w:asciiTheme="majorHAnsi" w:hAnsiTheme="majorHAnsi" w:cstheme="majorHAnsi"/>
              </w:rPr>
            </w:pPr>
            <w:r w:rsidRPr="005C4976">
              <w:rPr>
                <w:szCs w:val="19"/>
              </w:rPr>
              <w:t>C1.1, C1.1a, C1.1d, C1.2, 4.2</w:t>
            </w:r>
            <w:r>
              <w:rPr>
                <w:szCs w:val="19"/>
              </w:rPr>
              <w:t xml:space="preserve">, </w:t>
            </w:r>
            <w:r w:rsidRPr="005C4976">
              <w:rPr>
                <w:szCs w:val="19"/>
              </w:rPr>
              <w:t>4.4</w:t>
            </w:r>
          </w:p>
        </w:tc>
      </w:tr>
      <w:tr w:rsidR="006713F7" w:rsidRPr="00900088" w14:paraId="73AB971D" w14:textId="77777777" w:rsidTr="001855CD">
        <w:tc>
          <w:tcPr>
            <w:tcW w:w="1836" w:type="dxa"/>
          </w:tcPr>
          <w:p w14:paraId="51A8C7BC" w14:textId="77777777" w:rsidR="006713F7" w:rsidRPr="001C3461" w:rsidRDefault="006713F7" w:rsidP="0051433B">
            <w:pPr>
              <w:pStyle w:val="Subtitle"/>
              <w:rPr>
                <w:lang w:val="en-GB"/>
              </w:rPr>
            </w:pPr>
            <w:r w:rsidRPr="001C3461">
              <w:rPr>
                <w:lang w:val="en-GB"/>
              </w:rPr>
              <w:t>How the assessment will be done</w:t>
            </w:r>
          </w:p>
        </w:tc>
        <w:tc>
          <w:tcPr>
            <w:tcW w:w="8087" w:type="dxa"/>
          </w:tcPr>
          <w:p w14:paraId="501E7D9E" w14:textId="77777777" w:rsidR="006713F7" w:rsidRPr="007829F7" w:rsidRDefault="006713F7" w:rsidP="00177281">
            <w:pPr>
              <w:jc w:val="both"/>
              <w:rPr>
                <w:rStyle w:val="normaltextrun"/>
                <w:rFonts w:eastAsiaTheme="majorEastAsia" w:cstheme="minorHAnsi"/>
              </w:rPr>
            </w:pPr>
            <w:r w:rsidRPr="007829F7">
              <w:rPr>
                <w:rStyle w:val="normaltextrun"/>
                <w:rFonts w:eastAsiaTheme="majorEastAsia" w:cstheme="minorHAnsi"/>
              </w:rPr>
              <w:t>The company has at least 2 instances of expertise/competences related to climate change and the low-carbon transition represented among the members of the highest governance body. The instances are:</w:t>
            </w:r>
          </w:p>
          <w:p w14:paraId="3CC5E466" w14:textId="77777777" w:rsidR="006713F7" w:rsidRPr="007829F7" w:rsidRDefault="006713F7" w:rsidP="00177281">
            <w:pPr>
              <w:pStyle w:val="ListParagraph"/>
              <w:numPr>
                <w:ilvl w:val="0"/>
                <w:numId w:val="16"/>
              </w:numPr>
              <w:spacing w:before="0" w:after="160" w:line="259" w:lineRule="auto"/>
              <w:ind w:left="714" w:hanging="357"/>
            </w:pPr>
            <w:r w:rsidRPr="004D30F5">
              <w:rPr>
                <w:rStyle w:val="normaltextrun"/>
                <w:rFonts w:asciiTheme="minorHAnsi" w:eastAsiaTheme="majorEastAsia" w:hAnsiTheme="minorHAnsi" w:cstheme="minorHAnsi"/>
                <w:sz w:val="22"/>
                <w:u w:val="single"/>
              </w:rPr>
              <w:t>Academic qualification:</w:t>
            </w:r>
            <w:r w:rsidRPr="004D30F5">
              <w:rPr>
                <w:rStyle w:val="normaltextrun"/>
                <w:rFonts w:asciiTheme="minorHAnsi" w:eastAsiaTheme="majorEastAsia" w:hAnsiTheme="minorHAnsi" w:cstheme="minorHAnsi"/>
                <w:sz w:val="22"/>
              </w:rPr>
              <w:t xml:space="preserve"> An understanding of the impacts, risks and implementable solutions acquired via a bachelor’s, master’s or doctoral degree, professional certification, diploma, etc. A purely energy-related </w:t>
            </w:r>
            <w:r w:rsidRPr="004D30F5">
              <w:rPr>
                <w:rStyle w:val="normaltextrun"/>
                <w:rFonts w:asciiTheme="minorHAnsi" w:eastAsiaTheme="majorEastAsia" w:hAnsiTheme="minorHAnsi" w:cstheme="minorHAnsi"/>
                <w:sz w:val="22"/>
              </w:rPr>
              <w:lastRenderedPageBreak/>
              <w:t>background with no relationship to climate change and the low GHG emissions transition is not enough to qualify as expertise.</w:t>
            </w:r>
            <w:r w:rsidRPr="004D30F5">
              <w:rPr>
                <w:rStyle w:val="eop"/>
                <w:rFonts w:asciiTheme="minorHAnsi" w:eastAsiaTheme="majorEastAsia" w:hAnsiTheme="minorHAnsi" w:cstheme="minorHAnsi"/>
                <w:sz w:val="22"/>
              </w:rPr>
              <w:t> </w:t>
            </w:r>
          </w:p>
          <w:p w14:paraId="0ED7FA45" w14:textId="77777777" w:rsidR="006713F7" w:rsidRPr="007829F7" w:rsidRDefault="006713F7" w:rsidP="00177281">
            <w:pPr>
              <w:pStyle w:val="ListParagraph"/>
              <w:numPr>
                <w:ilvl w:val="0"/>
                <w:numId w:val="16"/>
              </w:numPr>
              <w:spacing w:before="0" w:after="160" w:line="259" w:lineRule="auto"/>
              <w:ind w:left="714" w:hanging="357"/>
            </w:pPr>
            <w:r w:rsidRPr="004D30F5">
              <w:rPr>
                <w:rStyle w:val="normaltextrun"/>
                <w:rFonts w:asciiTheme="minorHAnsi" w:eastAsiaTheme="majorEastAsia" w:hAnsiTheme="minorHAnsi" w:cstheme="minorHAnsi"/>
                <w:sz w:val="22"/>
                <w:u w:val="single"/>
              </w:rPr>
              <w:t>Professional experience:</w:t>
            </w:r>
            <w:r w:rsidRPr="004D30F5">
              <w:rPr>
                <w:rStyle w:val="normaltextrun"/>
                <w:rFonts w:asciiTheme="minorHAnsi" w:eastAsiaTheme="majorEastAsia" w:hAnsiTheme="minorHAnsi" w:cstheme="minorHAnsi"/>
                <w:sz w:val="22"/>
              </w:rPr>
              <w:t xml:space="preserve"> Previous employment with an organisation or in a role related to climate change or the low GHG emissions transition. </w:t>
            </w:r>
          </w:p>
          <w:p w14:paraId="0EA8DB0C" w14:textId="77777777" w:rsidR="006713F7" w:rsidRPr="007829F7" w:rsidRDefault="006713F7" w:rsidP="00177281">
            <w:pPr>
              <w:pStyle w:val="ListParagraph"/>
              <w:numPr>
                <w:ilvl w:val="0"/>
                <w:numId w:val="16"/>
              </w:numPr>
              <w:spacing w:before="0" w:after="160" w:line="259" w:lineRule="auto"/>
              <w:ind w:left="714" w:hanging="357"/>
            </w:pPr>
            <w:r w:rsidRPr="004D30F5">
              <w:rPr>
                <w:rStyle w:val="normaltextrun"/>
                <w:rFonts w:asciiTheme="minorHAnsi" w:eastAsiaTheme="majorEastAsia" w:hAnsiTheme="minorHAnsi" w:cstheme="minorHAnsi"/>
                <w:sz w:val="22"/>
                <w:u w:val="single"/>
              </w:rPr>
              <w:t xml:space="preserve">Recent/active membership of relevant organisations: </w:t>
            </w:r>
            <w:r w:rsidRPr="004D30F5">
              <w:rPr>
                <w:rStyle w:val="normaltextrun"/>
                <w:rFonts w:asciiTheme="minorHAnsi" w:eastAsiaTheme="majorEastAsia" w:hAnsiTheme="minorHAnsi" w:cstheme="minorHAnsi"/>
                <w:sz w:val="22"/>
              </w:rPr>
              <w:t>Positions in organisations driving corporate knowledge and action on climate change and the low GHG emissions transition, e.g. positions in bodies such as the World Business Council For Sustainable Development (WBCSD), or relevant industry associations for the sector the company operates in, such as the Solar Energy Industry Association (SEIA).</w:t>
            </w:r>
          </w:p>
          <w:p w14:paraId="7EE814C0" w14:textId="77777777" w:rsidR="006713F7" w:rsidRPr="004D30F5" w:rsidRDefault="006713F7" w:rsidP="00177281">
            <w:pPr>
              <w:pStyle w:val="ListParagraph"/>
              <w:numPr>
                <w:ilvl w:val="0"/>
                <w:numId w:val="16"/>
              </w:numPr>
              <w:spacing w:before="0" w:after="160" w:line="259" w:lineRule="auto"/>
              <w:ind w:left="714" w:hanging="357"/>
              <w:rPr>
                <w:rStyle w:val="normaltextrun"/>
                <w:rFonts w:asciiTheme="minorHAnsi" w:hAnsiTheme="minorHAnsi" w:cstheme="minorHAnsi"/>
                <w:sz w:val="22"/>
              </w:rPr>
            </w:pPr>
            <w:r w:rsidRPr="004D30F5">
              <w:rPr>
                <w:rStyle w:val="normaltextrun"/>
                <w:rFonts w:asciiTheme="minorHAnsi" w:eastAsiaTheme="majorEastAsia" w:hAnsiTheme="minorHAnsi" w:cstheme="minorHAnsi"/>
                <w:sz w:val="22"/>
                <w:u w:val="single"/>
              </w:rPr>
              <w:t>Technical knowledge:</w:t>
            </w:r>
            <w:r w:rsidRPr="004D30F5">
              <w:rPr>
                <w:rStyle w:val="normaltextrun"/>
                <w:rFonts w:asciiTheme="minorHAnsi" w:eastAsiaTheme="majorEastAsia" w:hAnsiTheme="minorHAnsi" w:cstheme="minorHAnsi"/>
                <w:sz w:val="22"/>
              </w:rPr>
              <w:t xml:space="preserve"> Evidence of knowledge related to climate change and the low GHG emissions transition through recently published outputs written by the individual/committee, such as technical statements, industry reports, etc.</w:t>
            </w:r>
          </w:p>
          <w:p w14:paraId="2A2BF6E6" w14:textId="51C6B359" w:rsidR="006713F7" w:rsidRPr="007829F7" w:rsidRDefault="006713F7" w:rsidP="00177281">
            <w:pPr>
              <w:jc w:val="both"/>
            </w:pPr>
            <w:r w:rsidRPr="007829F7">
              <w:rPr>
                <w:rStyle w:val="normaltextrun"/>
                <w:rFonts w:eastAsiaTheme="majorEastAsia" w:cstheme="minorHAnsi"/>
              </w:rPr>
              <w:t>The expertise does not all have to be held by one person; it can be distributed across different members of the board or highest governance body.</w:t>
            </w:r>
            <w:r w:rsidR="009F3F6A" w:rsidRPr="007829F7">
              <w:rPr>
                <w:rStyle w:val="normaltextrun"/>
                <w:rFonts w:eastAsiaTheme="majorEastAsia" w:cstheme="minorHAnsi"/>
              </w:rPr>
              <w:t xml:space="preserve"> </w:t>
            </w:r>
            <w:r w:rsidRPr="007829F7">
              <w:rPr>
                <w:rStyle w:val="normaltextrun"/>
                <w:rFonts w:eastAsiaTheme="majorEastAsia" w:cstheme="minorHAnsi"/>
              </w:rPr>
              <w:t>The conditions for this element can also be met in instances where companies describe that the highest governance body has direct access to expertise, such as a specialised committee composed of external experts with a board member as the chairperson. In these cases, it must be specified what the scope of the committee is and how often it meets.</w:t>
            </w:r>
            <w:r w:rsidR="009F3F6A" w:rsidRPr="007829F7">
              <w:rPr>
                <w:rStyle w:val="normaltextrun"/>
                <w:rFonts w:eastAsiaTheme="majorEastAsia" w:cstheme="minorHAnsi"/>
              </w:rPr>
              <w:t xml:space="preserve"> </w:t>
            </w:r>
            <w:r w:rsidRPr="007829F7">
              <w:rPr>
                <w:rStyle w:val="normaltextrun"/>
                <w:rFonts w:eastAsiaTheme="majorEastAsia" w:cstheme="minorHAnsi"/>
              </w:rPr>
              <w:t>General references to expertise or environmental, social and governance (ESG) competence is insufficient, as it may denote expertise with reporting rather than expertise on impacts</w:t>
            </w:r>
            <w:r w:rsidR="001F66AC" w:rsidRPr="007829F7">
              <w:rPr>
                <w:rStyle w:val="normaltextrun"/>
                <w:rFonts w:eastAsiaTheme="majorEastAsia" w:cstheme="minorHAnsi"/>
              </w:rPr>
              <w:t>.</w:t>
            </w:r>
          </w:p>
        </w:tc>
      </w:tr>
    </w:tbl>
    <w:p w14:paraId="18D13144" w14:textId="77777777" w:rsidR="006713F7" w:rsidRDefault="006713F7" w:rsidP="006713F7"/>
    <w:tbl>
      <w:tblPr>
        <w:tblW w:w="9072" w:type="dxa"/>
        <w:tblBorders>
          <w:top w:val="dotted" w:sz="4" w:space="0" w:color="auto"/>
          <w:bottom w:val="dotted" w:sz="4" w:space="0" w:color="auto"/>
          <w:insideH w:val="dotted" w:sz="4" w:space="0" w:color="auto"/>
        </w:tblBorders>
        <w:tblLook w:val="04A0" w:firstRow="1" w:lastRow="0" w:firstColumn="1" w:lastColumn="0" w:noHBand="0" w:noVBand="1"/>
      </w:tblPr>
      <w:tblGrid>
        <w:gridCol w:w="1836"/>
        <w:gridCol w:w="7236"/>
      </w:tblGrid>
      <w:tr w:rsidR="006713F7" w:rsidRPr="00900088" w14:paraId="332C6362" w14:textId="77777777" w:rsidTr="001855CD">
        <w:trPr>
          <w:trHeight w:val="716"/>
        </w:trPr>
        <w:tc>
          <w:tcPr>
            <w:tcW w:w="1836" w:type="dxa"/>
          </w:tcPr>
          <w:p w14:paraId="2C5BCFC0" w14:textId="77777777" w:rsidR="006713F7" w:rsidRPr="00FC38A2" w:rsidRDefault="006713F7" w:rsidP="004419F3">
            <w:pPr>
              <w:pStyle w:val="Style3"/>
            </w:pPr>
            <w:r>
              <w:t xml:space="preserve">Element </w:t>
            </w:r>
            <w:r w:rsidRPr="00FC38A2">
              <w:t>Description &amp; Requirements</w:t>
            </w:r>
          </w:p>
        </w:tc>
        <w:tc>
          <w:tcPr>
            <w:tcW w:w="8087" w:type="dxa"/>
            <w:vAlign w:val="center"/>
          </w:tcPr>
          <w:p w14:paraId="484A7747" w14:textId="77777777" w:rsidR="006713F7" w:rsidRDefault="006713F7" w:rsidP="004419F3">
            <w:pPr>
              <w:pStyle w:val="Style3"/>
            </w:pPr>
            <w:r>
              <w:t xml:space="preserve">C01.d </w:t>
            </w:r>
            <w:r w:rsidRPr="00CF01BB">
              <w:t>The company links climate performance criteria to senior executives’ remuneration</w:t>
            </w:r>
            <w:r w:rsidRPr="00082756">
              <w:t>.</w:t>
            </w:r>
          </w:p>
          <w:p w14:paraId="593DCE9E" w14:textId="52B75939" w:rsidR="00707EDB" w:rsidRPr="00282D41" w:rsidRDefault="00707EDB" w:rsidP="004419F3">
            <w:pPr>
              <w:pStyle w:val="Style3"/>
              <w:rPr>
                <w:rFonts w:asciiTheme="majorHAnsi" w:hAnsiTheme="majorHAnsi" w:cstheme="majorBidi"/>
              </w:rPr>
            </w:pPr>
            <w:r>
              <w:t>Maps to CA100+ SUB-INDICATOR 8.2</w:t>
            </w:r>
          </w:p>
        </w:tc>
      </w:tr>
      <w:tr w:rsidR="006713F7" w:rsidRPr="00900088" w14:paraId="429B666B" w14:textId="77777777" w:rsidTr="001855CD">
        <w:tc>
          <w:tcPr>
            <w:tcW w:w="1836" w:type="dxa"/>
          </w:tcPr>
          <w:p w14:paraId="48ED743A" w14:textId="77777777" w:rsidR="006713F7" w:rsidRPr="00FC38A2" w:rsidRDefault="006713F7" w:rsidP="0051433B">
            <w:pPr>
              <w:pStyle w:val="Subtitle"/>
            </w:pPr>
            <w:r w:rsidRPr="00FC38A2">
              <w:t xml:space="preserve">Short </w:t>
            </w:r>
            <w:r>
              <w:t xml:space="preserve">element </w:t>
            </w:r>
            <w:r w:rsidRPr="00FC38A2">
              <w:t>description</w:t>
            </w:r>
          </w:p>
        </w:tc>
        <w:tc>
          <w:tcPr>
            <w:tcW w:w="8087" w:type="dxa"/>
          </w:tcPr>
          <w:p w14:paraId="5890B5CD" w14:textId="77777777" w:rsidR="006713F7" w:rsidRPr="00BE57F7" w:rsidRDefault="006713F7" w:rsidP="00177281">
            <w:pPr>
              <w:jc w:val="both"/>
            </w:pPr>
            <w:r w:rsidRPr="51753BC8">
              <w:t xml:space="preserve">This element evaluates if the company links senior remuneration to </w:t>
            </w:r>
            <w:r w:rsidRPr="51753BC8">
              <w:rPr>
                <w:rStyle w:val="normaltextrun"/>
                <w:rFonts w:cs="Arial"/>
              </w:rPr>
              <w:t>climate mitigation metrics and key performance indicators.</w:t>
            </w:r>
          </w:p>
        </w:tc>
      </w:tr>
      <w:tr w:rsidR="006713F7" w:rsidRPr="00900088" w14:paraId="02EA9273" w14:textId="77777777" w:rsidTr="001855CD">
        <w:tc>
          <w:tcPr>
            <w:tcW w:w="1836" w:type="dxa"/>
          </w:tcPr>
          <w:p w14:paraId="5EB4F4C1" w14:textId="77777777" w:rsidR="006713F7" w:rsidRPr="00FC38A2" w:rsidRDefault="006713F7" w:rsidP="0051433B">
            <w:pPr>
              <w:pStyle w:val="Subtitle"/>
            </w:pPr>
            <w:r w:rsidRPr="00FC38A2">
              <w:t>Data requirements</w:t>
            </w:r>
          </w:p>
        </w:tc>
        <w:tc>
          <w:tcPr>
            <w:tcW w:w="8087" w:type="dxa"/>
          </w:tcPr>
          <w:p w14:paraId="5F1E80CE" w14:textId="77777777" w:rsidR="006713F7" w:rsidRPr="00BE57F7" w:rsidRDefault="006713F7" w:rsidP="00177281">
            <w:pPr>
              <w:spacing w:after="0"/>
              <w:jc w:val="both"/>
              <w:rPr>
                <w:rFonts w:cs="Arial"/>
              </w:rPr>
            </w:pPr>
            <w:r w:rsidRPr="00BE57F7">
              <w:rPr>
                <w:rFonts w:eastAsia="MS PGothic" w:cs="Arial"/>
                <w:szCs w:val="19"/>
              </w:rPr>
              <w:t>The relevant data for this indicator are:</w:t>
            </w:r>
          </w:p>
          <w:p w14:paraId="30403FDF" w14:textId="77777777" w:rsidR="006713F7" w:rsidRPr="00BE57F7" w:rsidRDefault="006713F7" w:rsidP="00177281">
            <w:pPr>
              <w:pStyle w:val="ListBullet3"/>
              <w:spacing w:before="16" w:after="16"/>
              <w:rPr>
                <w:rFonts w:cs="Arial"/>
                <w:szCs w:val="19"/>
              </w:rPr>
            </w:pPr>
            <w:r w:rsidRPr="00BE57F7">
              <w:rPr>
                <w:rFonts w:cs="Arial"/>
                <w:szCs w:val="19"/>
              </w:rPr>
              <w:t>Management incentives</w:t>
            </w:r>
          </w:p>
          <w:p w14:paraId="2BDF0A1B" w14:textId="77777777" w:rsidR="006713F7" w:rsidRPr="00BE57F7" w:rsidRDefault="006713F7" w:rsidP="00177281">
            <w:pPr>
              <w:spacing w:before="16" w:afterLines="16" w:after="38"/>
              <w:jc w:val="both"/>
              <w:rPr>
                <w:rFonts w:cs="Arial"/>
                <w:szCs w:val="19"/>
              </w:rPr>
            </w:pPr>
            <w:r>
              <w:rPr>
                <w:rFonts w:cs="Arial"/>
                <w:szCs w:val="19"/>
              </w:rPr>
              <w:t>CDP Climate Change Questionnaire</w:t>
            </w:r>
            <w:r w:rsidRPr="00BE57F7">
              <w:rPr>
                <w:rFonts w:cs="Arial"/>
                <w:szCs w:val="19"/>
              </w:rPr>
              <w:t xml:space="preserve"> mapping to this indicator: </w:t>
            </w:r>
          </w:p>
          <w:p w14:paraId="26937B36" w14:textId="77777777" w:rsidR="006713F7" w:rsidRPr="00BE57F7" w:rsidRDefault="006713F7" w:rsidP="00177281">
            <w:pPr>
              <w:pStyle w:val="ListBullet3"/>
              <w:rPr>
                <w:rFonts w:cs="Arial"/>
              </w:rPr>
            </w:pPr>
            <w:r w:rsidRPr="00BE57F7">
              <w:rPr>
                <w:rFonts w:cs="Arial"/>
                <w:szCs w:val="19"/>
              </w:rPr>
              <w:t>C1.3, C1.3a,</w:t>
            </w:r>
            <w:r w:rsidRPr="00BE57F7">
              <w:rPr>
                <w:rFonts w:cs="Arial"/>
              </w:rPr>
              <w:t xml:space="preserve"> </w:t>
            </w:r>
            <w:r w:rsidRPr="00BE57F7">
              <w:rPr>
                <w:rFonts w:cs="Arial"/>
                <w:szCs w:val="19"/>
              </w:rPr>
              <w:t>4.5,</w:t>
            </w:r>
            <w:r w:rsidRPr="00BE57F7">
              <w:rPr>
                <w:rFonts w:cs="Arial"/>
              </w:rPr>
              <w:t xml:space="preserve"> </w:t>
            </w:r>
            <w:r w:rsidRPr="00BE57F7">
              <w:rPr>
                <w:rFonts w:cs="Arial"/>
                <w:szCs w:val="19"/>
              </w:rPr>
              <w:t>4.5.1</w:t>
            </w:r>
          </w:p>
        </w:tc>
      </w:tr>
      <w:tr w:rsidR="006713F7" w:rsidRPr="00900088" w14:paraId="73B0CC41" w14:textId="77777777" w:rsidTr="001855CD">
        <w:tc>
          <w:tcPr>
            <w:tcW w:w="1836" w:type="dxa"/>
          </w:tcPr>
          <w:p w14:paraId="7C00F25B" w14:textId="77777777" w:rsidR="006713F7" w:rsidRPr="001C3461" w:rsidRDefault="006713F7" w:rsidP="0051433B">
            <w:pPr>
              <w:pStyle w:val="Subtitle"/>
              <w:rPr>
                <w:lang w:val="en-GB"/>
              </w:rPr>
            </w:pPr>
            <w:r w:rsidRPr="001C3461">
              <w:rPr>
                <w:lang w:val="en-GB"/>
              </w:rPr>
              <w:t>How the assessment will be done</w:t>
            </w:r>
          </w:p>
        </w:tc>
        <w:tc>
          <w:tcPr>
            <w:tcW w:w="8087" w:type="dxa"/>
          </w:tcPr>
          <w:p w14:paraId="7DDBC8BC" w14:textId="69B46EE7" w:rsidR="006713F7" w:rsidRPr="007829F7" w:rsidRDefault="006713F7" w:rsidP="00177281">
            <w:pPr>
              <w:jc w:val="both"/>
              <w:rPr>
                <w:rFonts w:eastAsiaTheme="minorEastAsia" w:cstheme="minorHAnsi"/>
              </w:rPr>
            </w:pPr>
            <w:r w:rsidRPr="007829F7">
              <w:rPr>
                <w:rStyle w:val="normaltextrun"/>
                <w:rFonts w:eastAsiaTheme="majorEastAsia" w:cstheme="minorHAnsi"/>
              </w:rPr>
              <w:t xml:space="preserve">The company must </w:t>
            </w:r>
            <w:r w:rsidRPr="007829F7">
              <w:rPr>
                <w:rStyle w:val="normaltextrun"/>
                <w:rFonts w:eastAsiaTheme="majorEastAsia" w:cstheme="minorHAnsi"/>
                <w:b/>
                <w:bCs/>
              </w:rPr>
              <w:t>explicitly state</w:t>
            </w:r>
            <w:r w:rsidRPr="007829F7">
              <w:rPr>
                <w:rStyle w:val="normaltextrun"/>
                <w:rFonts w:eastAsiaTheme="majorEastAsia" w:cstheme="minorHAnsi"/>
              </w:rPr>
              <w:t xml:space="preserve"> that it links senior executives' annual or long-term remuneration to </w:t>
            </w:r>
            <w:r w:rsidRPr="007829F7">
              <w:rPr>
                <w:rStyle w:val="normaltextrun"/>
                <w:rFonts w:cstheme="minorHAnsi"/>
              </w:rPr>
              <w:t>climate mitigation metrics and key performance indicators (KPIs), including metrics related to GHG emissions reductions, within its long-term incentive plan (likely to include equity in the company).</w:t>
            </w:r>
          </w:p>
        </w:tc>
      </w:tr>
    </w:tbl>
    <w:p w14:paraId="3BA126EF" w14:textId="77777777" w:rsidR="00EA3196" w:rsidRDefault="00EA3196"/>
    <w:p w14:paraId="62D5E089" w14:textId="77777777" w:rsidR="001855CD" w:rsidRDefault="001855CD"/>
    <w:p w14:paraId="6B14576D" w14:textId="77777777" w:rsidR="00177281" w:rsidRDefault="00177281"/>
    <w:p w14:paraId="4FBBB92F" w14:textId="77777777" w:rsidR="00177281" w:rsidRDefault="00177281"/>
    <w:p w14:paraId="628864FF" w14:textId="77777777" w:rsidR="000B4F42" w:rsidRDefault="000B4F42"/>
    <w:p w14:paraId="62111A08" w14:textId="77777777" w:rsidR="00DC441E" w:rsidRDefault="00485FC3" w:rsidP="00DC441E">
      <w:pPr>
        <w:pStyle w:val="Module"/>
        <w:spacing w:after="0"/>
      </w:pPr>
      <w:bookmarkStart w:id="4" w:name="_Toc56413347"/>
      <w:bookmarkStart w:id="5" w:name="_Toc191307061"/>
      <w:commentRangeStart w:id="6"/>
      <w:r>
        <w:t>F. Performance</w:t>
      </w:r>
      <w:bookmarkEnd w:id="4"/>
      <w:bookmarkEnd w:id="5"/>
      <w:commentRangeEnd w:id="6"/>
      <w:r w:rsidR="006A11C1">
        <w:rPr>
          <w:rStyle w:val="CommentReference"/>
          <w:sz w:val="28"/>
          <w:szCs w:val="26"/>
        </w:rPr>
        <w:commentReference w:id="6"/>
      </w:r>
      <w:r w:rsidR="00DC441E">
        <w:t xml:space="preserve"> </w:t>
      </w:r>
    </w:p>
    <w:p w14:paraId="010D7C6C" w14:textId="0514BBA1" w:rsidR="00707EDB" w:rsidRPr="0073664F" w:rsidRDefault="00707EDB" w:rsidP="0073664F">
      <w:pPr>
        <w:pStyle w:val="Module"/>
        <w:rPr>
          <w:sz w:val="24"/>
          <w:szCs w:val="24"/>
        </w:rPr>
      </w:pPr>
      <w:r w:rsidRPr="00DC441E">
        <w:rPr>
          <w:sz w:val="24"/>
          <w:szCs w:val="24"/>
        </w:rPr>
        <w:t>Maps to CA100+ Benchmark sub-Indicator 10.2</w:t>
      </w:r>
    </w:p>
    <w:p w14:paraId="500B60A5" w14:textId="77777777" w:rsidR="00485FC3" w:rsidRDefault="00485FC3" w:rsidP="008F0E87">
      <w:pPr>
        <w:pStyle w:val="Heading4"/>
        <w:numPr>
          <w:ilvl w:val="0"/>
          <w:numId w:val="0"/>
        </w:numPr>
        <w:ind w:left="284" w:hanging="284"/>
      </w:pPr>
      <w:bookmarkStart w:id="7" w:name="_Toc191307062"/>
      <w:r>
        <w:t xml:space="preserve">F01. </w:t>
      </w:r>
      <w:r w:rsidRPr="00B00022">
        <w:t>The company’s current trajectory is 1.5ºC consistent</w:t>
      </w:r>
      <w:bookmarkEnd w:id="7"/>
    </w:p>
    <w:p w14:paraId="5F877055" w14:textId="77777777" w:rsidR="00485FC3" w:rsidRPr="007D0004" w:rsidRDefault="00485FC3" w:rsidP="00177281">
      <w:pPr>
        <w:jc w:val="both"/>
      </w:pPr>
      <w:r w:rsidRPr="51753BC8">
        <w:t xml:space="preserve">To stay within the carbon budget consistent with the 1.5ºC ambition, companies that have emitted more than their fair share will have to compensate for this in the future. This is closely aligned with transition risk – companies that have decarbonised least to date are the most vulnerable to a transition to meet the Paris Agreement goals. Having a 1.5ºC-aligned </w:t>
      </w:r>
      <w:r>
        <w:rPr>
          <w:highlight w:val="white"/>
        </w:rPr>
        <w:t>GHG</w:t>
      </w:r>
      <w:r w:rsidRPr="51753BC8">
        <w:t xml:space="preserve"> emissions trajectory is therefore crucial for a company because it aligns with global climate goals, reduces exposure to transition risks and protects the business from potential stranded assets. Assets tied to high-carbon activities may become obsolete or ‘stranded’, devaluing investments. For financial institutions, for which financed </w:t>
      </w:r>
      <w:r>
        <w:rPr>
          <w:highlight w:val="white"/>
        </w:rPr>
        <w:t>GHG</w:t>
      </w:r>
      <w:r w:rsidRPr="51753BC8">
        <w:t xml:space="preserve"> emissions are not the most robust way of evaluating ‘alignment’, the scope of this indicator is focused on the shares of assets under management (AUM)/lending portfolio adhering to an established classification of financial activities consistent with 1.5°C.</w:t>
      </w:r>
    </w:p>
    <w:tbl>
      <w:tblPr>
        <w:tblW w:w="9072" w:type="dxa"/>
        <w:tblBorders>
          <w:top w:val="dotted" w:sz="4" w:space="0" w:color="auto"/>
          <w:bottom w:val="dotted" w:sz="4" w:space="0" w:color="auto"/>
          <w:insideH w:val="dotted" w:sz="4" w:space="0" w:color="auto"/>
        </w:tblBorders>
        <w:tblLayout w:type="fixed"/>
        <w:tblLook w:val="04A0" w:firstRow="1" w:lastRow="0" w:firstColumn="1" w:lastColumn="0" w:noHBand="0" w:noVBand="1"/>
      </w:tblPr>
      <w:tblGrid>
        <w:gridCol w:w="1721"/>
        <w:gridCol w:w="7351"/>
      </w:tblGrid>
      <w:tr w:rsidR="00485FC3" w:rsidRPr="00900088" w14:paraId="3C68552E" w14:textId="77777777" w:rsidTr="009605B8">
        <w:trPr>
          <w:trHeight w:val="716"/>
        </w:trPr>
        <w:tc>
          <w:tcPr>
            <w:tcW w:w="1843" w:type="dxa"/>
          </w:tcPr>
          <w:p w14:paraId="69ED5746" w14:textId="77777777" w:rsidR="00485FC3" w:rsidRPr="001056B8" w:rsidRDefault="00485FC3" w:rsidP="004419F3">
            <w:pPr>
              <w:pStyle w:val="Style3"/>
            </w:pPr>
            <w:r>
              <w:t xml:space="preserve">element </w:t>
            </w:r>
            <w:r w:rsidRPr="001056B8">
              <w:t>Description &amp; Requirements</w:t>
            </w:r>
          </w:p>
        </w:tc>
        <w:tc>
          <w:tcPr>
            <w:tcW w:w="7938" w:type="dxa"/>
          </w:tcPr>
          <w:p w14:paraId="32F8456F" w14:textId="77777777" w:rsidR="00485FC3" w:rsidRDefault="00485FC3" w:rsidP="004419F3">
            <w:pPr>
              <w:pStyle w:val="Style3"/>
            </w:pPr>
            <w:r>
              <w:t xml:space="preserve">F01.a </w:t>
            </w:r>
            <w:r w:rsidRPr="00696973">
              <w:t>The company requires a realignment of its current trajectory.</w:t>
            </w:r>
          </w:p>
          <w:p w14:paraId="513A15EF" w14:textId="2B2EBE99" w:rsidR="004419F3" w:rsidRPr="00282D41" w:rsidRDefault="004419F3" w:rsidP="004419F3">
            <w:pPr>
              <w:pStyle w:val="Style3"/>
            </w:pPr>
            <w:r w:rsidRPr="004419F3">
              <w:t xml:space="preserve">For the purposes of the CA100+ Benchmark, the </w:t>
            </w:r>
            <w:r>
              <w:t xml:space="preserve">final </w:t>
            </w:r>
            <w:r w:rsidRPr="004419F3">
              <w:t>score for this indicator has been inverted so that it reflects whether a company's trajectory is aligned with 1.5°C.</w:t>
            </w:r>
            <w:r>
              <w:t xml:space="preserve"> </w:t>
            </w:r>
          </w:p>
        </w:tc>
      </w:tr>
      <w:tr w:rsidR="00485FC3" w:rsidRPr="00900088" w14:paraId="774D4FAB" w14:textId="77777777" w:rsidTr="009605B8">
        <w:tc>
          <w:tcPr>
            <w:tcW w:w="1843" w:type="dxa"/>
          </w:tcPr>
          <w:p w14:paraId="09989A02" w14:textId="77777777" w:rsidR="00485FC3" w:rsidRPr="001056B8" w:rsidRDefault="00485FC3" w:rsidP="0051433B">
            <w:pPr>
              <w:pStyle w:val="Subtitle"/>
            </w:pPr>
            <w:r w:rsidRPr="001056B8">
              <w:t xml:space="preserve">Short </w:t>
            </w:r>
            <w:r>
              <w:t xml:space="preserve">element </w:t>
            </w:r>
            <w:r w:rsidRPr="001056B8">
              <w:t>description</w:t>
            </w:r>
          </w:p>
        </w:tc>
        <w:tc>
          <w:tcPr>
            <w:tcW w:w="7938" w:type="dxa"/>
          </w:tcPr>
          <w:p w14:paraId="3E58FF77" w14:textId="77777777" w:rsidR="00485FC3" w:rsidRPr="00FF01BF" w:rsidRDefault="00485FC3" w:rsidP="00177281">
            <w:pPr>
              <w:jc w:val="both"/>
              <w:rPr>
                <w:highlight w:val="yellow"/>
              </w:rPr>
            </w:pPr>
            <w:r w:rsidRPr="001777AF">
              <w:t>This element evaluates whether the company’s current trajectory is compatible with the 1.5°C ambition. Note that, given the varying nature of a company’s activities, compatibility is not always linked to GHG emissions.</w:t>
            </w:r>
          </w:p>
        </w:tc>
      </w:tr>
      <w:tr w:rsidR="00485FC3" w:rsidRPr="008D6D96" w14:paraId="4E5EA600" w14:textId="77777777" w:rsidTr="009605B8">
        <w:tc>
          <w:tcPr>
            <w:tcW w:w="1843" w:type="dxa"/>
          </w:tcPr>
          <w:p w14:paraId="6BF65259" w14:textId="77777777" w:rsidR="00485FC3" w:rsidRPr="001056B8" w:rsidRDefault="00485FC3" w:rsidP="0051433B">
            <w:pPr>
              <w:pStyle w:val="Subtitle"/>
            </w:pPr>
            <w:r w:rsidRPr="001056B8">
              <w:t>Data requirements</w:t>
            </w:r>
          </w:p>
        </w:tc>
        <w:tc>
          <w:tcPr>
            <w:tcW w:w="7938" w:type="dxa"/>
          </w:tcPr>
          <w:p w14:paraId="63C20AA7" w14:textId="77777777" w:rsidR="00485FC3" w:rsidRPr="00C77516" w:rsidRDefault="00485FC3" w:rsidP="00177281">
            <w:pPr>
              <w:jc w:val="both"/>
            </w:pPr>
            <w:r w:rsidRPr="00C77516">
              <w:t>The relevant data for this indicator are:</w:t>
            </w:r>
          </w:p>
          <w:p w14:paraId="33E494FB" w14:textId="77777777" w:rsidR="00485FC3" w:rsidRDefault="00485FC3" w:rsidP="00177281">
            <w:pPr>
              <w:pStyle w:val="ListBullet3"/>
            </w:pPr>
            <w:r w:rsidRPr="00C77516">
              <w:t>Time series of company</w:t>
            </w:r>
            <w:r>
              <w:t xml:space="preserve">’s </w:t>
            </w:r>
            <w:r w:rsidRPr="00485FC3">
              <w:rPr>
                <w:highlight w:val="white"/>
              </w:rPr>
              <w:t>GHG</w:t>
            </w:r>
            <w:r w:rsidRPr="00C77516">
              <w:t xml:space="preserve"> emissions</w:t>
            </w:r>
            <w:r>
              <w:t>.</w:t>
            </w:r>
          </w:p>
          <w:p w14:paraId="655ECBA2" w14:textId="77777777" w:rsidR="00485FC3" w:rsidRDefault="00485FC3" w:rsidP="00177281">
            <w:pPr>
              <w:pStyle w:val="ListBullet3"/>
              <w:numPr>
                <w:ilvl w:val="0"/>
                <w:numId w:val="0"/>
              </w:numPr>
              <w:ind w:left="926" w:hanging="360"/>
            </w:pPr>
          </w:p>
          <w:p w14:paraId="262E553D" w14:textId="63343840" w:rsidR="00485FC3" w:rsidRPr="00043084" w:rsidRDefault="00485FC3" w:rsidP="00177281">
            <w:pPr>
              <w:pStyle w:val="ListBullet3"/>
              <w:numPr>
                <w:ilvl w:val="0"/>
                <w:numId w:val="0"/>
              </w:numPr>
              <w:ind w:left="926" w:hanging="360"/>
            </w:pPr>
            <w:r>
              <w:t xml:space="preserve">CDP Climate Change Questionnaire mapping to this indicator: </w:t>
            </w:r>
          </w:p>
          <w:p w14:paraId="5A88D4F5" w14:textId="5DB9F25C" w:rsidR="00485FC3" w:rsidRPr="00485FC3" w:rsidRDefault="00485FC3" w:rsidP="00177281">
            <w:pPr>
              <w:pStyle w:val="ListBullet3"/>
              <w:rPr>
                <w:rFonts w:asciiTheme="majorHAnsi" w:hAnsiTheme="majorHAnsi" w:cstheme="majorHAnsi"/>
              </w:rPr>
            </w:pPr>
            <w:r w:rsidRPr="00485FC3">
              <w:t>C6.1, C6.2, C6.3, C6.4, C6.4a, C6.5, C6.5a, C6.7, C6.7a, C-AC6.8/C-FB6.8/C-PF6.8,</w:t>
            </w:r>
            <w:r w:rsidR="002B1D68">
              <w:t xml:space="preserve"> </w:t>
            </w:r>
            <w:r w:rsidRPr="00485FC3">
              <w:t>C-AC6.8a/C-FB6.8a/C-PF6.8a, C-AC6.9/C-FB6.9/C-PF6.9, C6.10</w:t>
            </w:r>
          </w:p>
        </w:tc>
      </w:tr>
      <w:tr w:rsidR="00485FC3" w:rsidRPr="008D6D96" w14:paraId="0522329A" w14:textId="77777777" w:rsidTr="009605B8">
        <w:tc>
          <w:tcPr>
            <w:tcW w:w="1843" w:type="dxa"/>
          </w:tcPr>
          <w:p w14:paraId="20133687" w14:textId="77777777" w:rsidR="00485FC3" w:rsidRPr="00F51752" w:rsidRDefault="00485FC3" w:rsidP="0051433B">
            <w:pPr>
              <w:pStyle w:val="Subtitle"/>
              <w:rPr>
                <w:rFonts w:cs="Arial"/>
                <w:lang w:val="en-GB"/>
              </w:rPr>
            </w:pPr>
            <w:r w:rsidRPr="00CC405E">
              <w:rPr>
                <w:rFonts w:cs="Arial"/>
                <w:lang w:val="en-GB"/>
              </w:rPr>
              <w:t>How the assessment will be done</w:t>
            </w:r>
          </w:p>
        </w:tc>
        <w:tc>
          <w:tcPr>
            <w:tcW w:w="7938" w:type="dxa"/>
          </w:tcPr>
          <w:p w14:paraId="2787E425" w14:textId="54F86C4A" w:rsidR="00012D3A" w:rsidRPr="00AB46E2" w:rsidRDefault="00485FC3" w:rsidP="00177281">
            <w:pPr>
              <w:jc w:val="both"/>
              <w:rPr>
                <w:rFonts w:cs="Arial"/>
              </w:rPr>
            </w:pPr>
            <w:r w:rsidRPr="51753BC8">
              <w:t xml:space="preserve">This element evaluates a ‘realignment factor’, i.e. the degree to which the company must increase its GHG emissions reduction efforts in order to </w:t>
            </w:r>
            <w:r w:rsidR="00D25BE8">
              <w:rPr>
                <w:lang w:val="en-GB"/>
              </w:rPr>
              <w:t xml:space="preserve">remain  aligned with a </w:t>
            </w:r>
            <w:r w:rsidR="00927423">
              <w:rPr>
                <w:lang w:val="en-GB"/>
              </w:rPr>
              <w:t>Company 1.5C compliant pathway (</w:t>
            </w:r>
            <w:r w:rsidR="005F4F87">
              <w:rPr>
                <w:lang w:val="en-GB"/>
              </w:rPr>
              <w:t>c1.5C</w:t>
            </w:r>
            <w:r w:rsidR="00927423">
              <w:rPr>
                <w:lang w:val="en-GB"/>
              </w:rPr>
              <w:t>), see figure below</w:t>
            </w:r>
            <w:r w:rsidRPr="51753BC8">
              <w:t>.</w:t>
            </w:r>
            <w:r w:rsidR="00AB46E2">
              <w:rPr>
                <w:lang w:val="en-GB"/>
              </w:rPr>
              <w:t xml:space="preserve"> </w:t>
            </w:r>
            <w:r w:rsidR="00AB46E2" w:rsidRPr="51753BC8">
              <w:t xml:space="preserve">For this purpose sectoral pathways </w:t>
            </w:r>
            <w:r w:rsidR="00927423">
              <w:rPr>
                <w:lang w:val="en-GB"/>
              </w:rPr>
              <w:t>are</w:t>
            </w:r>
            <w:r w:rsidR="00AB46E2" w:rsidRPr="51753BC8">
              <w:t xml:space="preserve"> selected to best fit the activity profile of the company and are to be sourced from academic works (e.g. </w:t>
            </w:r>
            <w:hyperlink r:id="rId16" w:history="1">
              <w:r w:rsidR="00AB46E2" w:rsidRPr="51753BC8">
                <w:rPr>
                  <w:rStyle w:val="Hyperlink"/>
                  <w:rFonts w:cs="Arial"/>
                </w:rPr>
                <w:t>Teske et al. 2022</w:t>
              </w:r>
            </w:hyperlink>
            <w:r w:rsidR="00AB46E2" w:rsidRPr="51753BC8">
              <w:rPr>
                <w:rStyle w:val="FootnoteReference"/>
                <w:rFonts w:cs="Arial"/>
              </w:rPr>
              <w:footnoteReference w:id="2"/>
            </w:r>
            <w:r w:rsidR="00AB46E2" w:rsidRPr="51753BC8">
              <w:t xml:space="preserve">, </w:t>
            </w:r>
            <w:r w:rsidR="00AB46E2" w:rsidRPr="51753BC8">
              <w:lastRenderedPageBreak/>
              <w:t xml:space="preserve">key sectoral reports from reputable institutions (e.g. </w:t>
            </w:r>
            <w:hyperlink r:id="rId17" w:history="1">
              <w:r w:rsidR="00AB46E2" w:rsidRPr="51753BC8">
                <w:rPr>
                  <w:rStyle w:val="Hyperlink"/>
                  <w:rFonts w:cs="Arial"/>
                </w:rPr>
                <w:t>IEA NZE 2050</w:t>
              </w:r>
            </w:hyperlink>
            <w:r w:rsidR="00AB46E2" w:rsidRPr="51753BC8">
              <w:t xml:space="preserve">), cross-sectoral initiatives (e.g. </w:t>
            </w:r>
            <w:hyperlink r:id="rId18" w:history="1">
              <w:r w:rsidR="00AB46E2" w:rsidRPr="51753BC8">
                <w:rPr>
                  <w:rStyle w:val="Hyperlink"/>
                  <w:rFonts w:cs="Arial"/>
                </w:rPr>
                <w:t>SBTi</w:t>
              </w:r>
            </w:hyperlink>
            <w:r w:rsidR="00AB46E2" w:rsidRPr="51753BC8">
              <w:t xml:space="preserve">, </w:t>
            </w:r>
            <w:hyperlink r:id="rId19" w:history="1">
              <w:r w:rsidR="00AB46E2" w:rsidRPr="51753BC8">
                <w:rPr>
                  <w:rStyle w:val="Hyperlink"/>
                  <w:rFonts w:cs="Arial"/>
                </w:rPr>
                <w:t>CRREM</w:t>
              </w:r>
            </w:hyperlink>
            <w:r w:rsidR="00AB46E2" w:rsidRPr="51753BC8">
              <w:t>) or other authoritative sources.</w:t>
            </w:r>
          </w:p>
          <w:p w14:paraId="039AA242" w14:textId="6BE0BB8C" w:rsidR="00485FC3" w:rsidRPr="005320F0" w:rsidRDefault="00485FC3" w:rsidP="00177281">
            <w:pPr>
              <w:spacing w:before="16" w:after="16"/>
              <w:jc w:val="both"/>
              <w:rPr>
                <w:rFonts w:cs="Arial"/>
                <w:szCs w:val="19"/>
              </w:rPr>
            </w:pPr>
            <w:r>
              <w:rPr>
                <w:noProof/>
              </w:rPr>
              <w:t xml:space="preserve">  </w:t>
            </w:r>
            <w:r w:rsidRPr="002A68BB">
              <w:rPr>
                <w:noProof/>
              </w:rPr>
              <w:drawing>
                <wp:inline distT="0" distB="0" distL="0" distR="0" wp14:anchorId="0BFBEA29" wp14:editId="4567B68D">
                  <wp:extent cx="4055661" cy="2870160"/>
                  <wp:effectExtent l="0" t="0" r="2540" b="6985"/>
                  <wp:docPr id="19" name="Picture 19" descr="A graph with lines an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graph with lines and dots&#10;&#10;Description automatically generated"/>
                          <pic:cNvPicPr/>
                        </pic:nvPicPr>
                        <pic:blipFill>
                          <a:blip r:embed="rId20"/>
                          <a:stretch>
                            <a:fillRect/>
                          </a:stretch>
                        </pic:blipFill>
                        <pic:spPr>
                          <a:xfrm>
                            <a:off x="0" y="0"/>
                            <a:ext cx="4062049" cy="2874681"/>
                          </a:xfrm>
                          <a:prstGeom prst="rect">
                            <a:avLst/>
                          </a:prstGeom>
                        </pic:spPr>
                      </pic:pic>
                    </a:graphicData>
                  </a:graphic>
                </wp:inline>
              </w:drawing>
            </w:r>
          </w:p>
          <w:p w14:paraId="5E4F628A" w14:textId="673703E9" w:rsidR="00485FC3" w:rsidRPr="005320F0" w:rsidRDefault="00485FC3" w:rsidP="00177281">
            <w:pPr>
              <w:pStyle w:val="Caption"/>
              <w:jc w:val="both"/>
              <w:rPr>
                <w:rFonts w:cs="Arial"/>
                <w:sz w:val="19"/>
                <w:szCs w:val="19"/>
              </w:rPr>
            </w:pPr>
            <w:r w:rsidRPr="005320F0">
              <w:rPr>
                <w:rFonts w:cs="Arial"/>
                <w:sz w:val="19"/>
                <w:szCs w:val="19"/>
              </w:rPr>
              <w:t xml:space="preserve">Realignment of the company's </w:t>
            </w:r>
            <w:r w:rsidRPr="00875DC4">
              <w:rPr>
                <w:rFonts w:cs="Arial"/>
                <w:sz w:val="19"/>
                <w:szCs w:val="19"/>
              </w:rPr>
              <w:t xml:space="preserve">GHG </w:t>
            </w:r>
            <w:r w:rsidRPr="005320F0">
              <w:rPr>
                <w:rFonts w:cs="Arial"/>
                <w:sz w:val="19"/>
                <w:szCs w:val="19"/>
              </w:rPr>
              <w:t>emissions trajectory to remain 1.5°C-aligned</w:t>
            </w:r>
          </w:p>
          <w:p w14:paraId="26843A8D" w14:textId="77777777" w:rsidR="00485FC3" w:rsidRPr="007829F7" w:rsidRDefault="00485FC3" w:rsidP="00177281">
            <w:pPr>
              <w:spacing w:before="240"/>
              <w:jc w:val="both"/>
              <w:rPr>
                <w:rFonts w:ascii="Arial" w:hAnsi="Arial" w:cs="Arial"/>
                <w:sz w:val="19"/>
                <w:szCs w:val="19"/>
              </w:rPr>
            </w:pPr>
            <w:r w:rsidRPr="007829F7">
              <w:rPr>
                <w:rFonts w:ascii="Arial" w:hAnsi="Arial" w:cs="Arial"/>
                <w:b/>
                <w:bCs/>
                <w:sz w:val="19"/>
                <w:szCs w:val="19"/>
              </w:rPr>
              <w:t>Real economy companies:</w:t>
            </w:r>
          </w:p>
          <w:p w14:paraId="39C6F4B6" w14:textId="28BBA192" w:rsidR="00485FC3" w:rsidRPr="007829F7" w:rsidRDefault="00485FC3" w:rsidP="00177281">
            <w:pPr>
              <w:jc w:val="both"/>
            </w:pPr>
            <w:r w:rsidRPr="007829F7">
              <w:t xml:space="preserve">In order to score this element, first a linear trend in observed GHG emissions by the company between the year 2019 and the reporting year is determined (both for scope 1 and 2 emissions as well as scope 3 - S1+2 and S3 in </w:t>
            </w:r>
            <w:r w:rsidR="008F0E87" w:rsidRPr="007829F7">
              <w:rPr>
                <w:lang w:val="en-GB"/>
              </w:rPr>
              <w:t>equation below</w:t>
            </w:r>
            <w:r w:rsidRPr="007829F7">
              <w:t xml:space="preserve">). Similarly, the required GHG emissions trend between the company’s emissions at reporting year and the </w:t>
            </w:r>
            <w:r w:rsidRPr="007829F7">
              <w:rPr>
                <w:i/>
                <w:iCs/>
              </w:rPr>
              <w:t>c1.5C</w:t>
            </w:r>
            <w:r w:rsidRPr="007829F7">
              <w:t xml:space="preserve"> value at reporting year+5 is calculated. From these two values, a ‘re-alignment’ factor is calculated according to the following equation:</w:t>
            </w:r>
          </w:p>
          <w:p w14:paraId="15C79BE7" w14:textId="77777777" w:rsidR="00850E8D" w:rsidRPr="002B1D68" w:rsidRDefault="00850E8D" w:rsidP="00177281">
            <w:pPr>
              <w:spacing w:before="16" w:after="16"/>
              <w:jc w:val="both"/>
              <w:rPr>
                <w:rFonts w:cs="Arial"/>
              </w:rPr>
            </w:pPr>
          </w:p>
          <w:p w14:paraId="20A6BA84" w14:textId="04113208" w:rsidR="00485FC3" w:rsidRPr="002F3685" w:rsidRDefault="00485FC3" w:rsidP="00177281">
            <w:pPr>
              <w:spacing w:before="16" w:after="16"/>
              <w:jc w:val="both"/>
              <w:rPr>
                <w:rFonts w:cs="Arial"/>
                <w:szCs w:val="19"/>
              </w:rPr>
            </w:pPr>
            <m:oMath>
              <m:r>
                <w:rPr>
                  <w:rFonts w:ascii="Cambria Math" w:hAnsi="Cambria Math" w:cs="Arial"/>
                  <w:sz w:val="18"/>
                  <w:szCs w:val="18"/>
                </w:rPr>
                <m:t>Realignment factor=</m:t>
              </m:r>
              <m:f>
                <m:fPr>
                  <m:ctrlPr>
                    <w:rPr>
                      <w:rFonts w:ascii="Cambria Math" w:hAnsi="Cambria Math" w:cs="Arial"/>
                      <w:sz w:val="18"/>
                      <w:szCs w:val="18"/>
                    </w:rPr>
                  </m:ctrlPr>
                </m:fPr>
                <m:num>
                  <m:r>
                    <w:rPr>
                      <w:rFonts w:ascii="Cambria Math" w:hAnsi="Cambria Math" w:cs="Arial"/>
                      <w:sz w:val="18"/>
                      <w:szCs w:val="18"/>
                    </w:rPr>
                    <m:t>S1+2 observed trend</m:t>
                  </m:r>
                </m:num>
                <m:den>
                  <m:r>
                    <w:rPr>
                      <w:rFonts w:ascii="Cambria Math" w:hAnsi="Cambria Math" w:cs="Arial"/>
                      <w:sz w:val="18"/>
                      <w:szCs w:val="18"/>
                    </w:rPr>
                    <m:t>S1+2 required trend</m:t>
                  </m:r>
                </m:den>
              </m:f>
              <m:r>
                <w:rPr>
                  <w:rFonts w:ascii="Cambria Math" w:hAnsi="Cambria Math" w:cs="Arial"/>
                  <w:sz w:val="18"/>
                  <w:szCs w:val="18"/>
                </w:rPr>
                <m:t xml:space="preserve"> </m:t>
              </m:r>
              <m:d>
                <m:dPr>
                  <m:ctrlPr>
                    <w:rPr>
                      <w:rFonts w:ascii="Cambria Math" w:hAnsi="Cambria Math" w:cs="Arial"/>
                      <w:i/>
                      <w:sz w:val="18"/>
                      <w:szCs w:val="18"/>
                    </w:rPr>
                  </m:ctrlPr>
                </m:dPr>
                <m:e>
                  <m:r>
                    <w:rPr>
                      <w:rFonts w:ascii="Cambria Math" w:hAnsi="Cambria Math" w:cs="Arial"/>
                      <w:sz w:val="18"/>
                      <w:szCs w:val="18"/>
                    </w:rPr>
                    <m:t>%S1+2</m:t>
                  </m:r>
                </m:e>
              </m:d>
            </m:oMath>
            <w:r w:rsidRPr="002F3685">
              <w:rPr>
                <w:rFonts w:cs="Arial"/>
                <w:szCs w:val="19"/>
              </w:rPr>
              <w:t>+</w:t>
            </w:r>
            <m:oMath>
              <m:r>
                <w:rPr>
                  <w:rFonts w:ascii="Cambria Math" w:hAnsi="Cambria Math" w:cs="Arial"/>
                  <w:sz w:val="18"/>
                  <w:szCs w:val="18"/>
                </w:rPr>
                <m:t xml:space="preserve"> </m:t>
              </m:r>
              <m:f>
                <m:fPr>
                  <m:ctrlPr>
                    <w:rPr>
                      <w:rFonts w:ascii="Cambria Math" w:hAnsi="Cambria Math" w:cs="Arial"/>
                      <w:sz w:val="18"/>
                      <w:szCs w:val="18"/>
                    </w:rPr>
                  </m:ctrlPr>
                </m:fPr>
                <m:num>
                  <m:r>
                    <w:rPr>
                      <w:rFonts w:ascii="Cambria Math" w:hAnsi="Cambria Math" w:cs="Arial"/>
                      <w:sz w:val="18"/>
                      <w:szCs w:val="18"/>
                    </w:rPr>
                    <m:t>S3 observed trend</m:t>
                  </m:r>
                </m:num>
                <m:den>
                  <m:r>
                    <w:rPr>
                      <w:rFonts w:ascii="Cambria Math" w:hAnsi="Cambria Math" w:cs="Arial"/>
                      <w:sz w:val="18"/>
                      <w:szCs w:val="18"/>
                    </w:rPr>
                    <m:t>S3 required trend</m:t>
                  </m:r>
                </m:den>
              </m:f>
              <m:r>
                <w:rPr>
                  <w:rFonts w:ascii="Cambria Math" w:hAnsi="Cambria Math" w:cs="Arial"/>
                  <w:sz w:val="18"/>
                  <w:szCs w:val="18"/>
                </w:rPr>
                <m:t>(%S3</m:t>
              </m:r>
            </m:oMath>
            <w:r w:rsidRPr="001855CD">
              <w:rPr>
                <w:rFonts w:cs="Arial"/>
                <w:i/>
                <w:iCs/>
                <w:sz w:val="18"/>
                <w:szCs w:val="18"/>
              </w:rPr>
              <w:t>)</w:t>
            </w:r>
          </w:p>
          <w:p w14:paraId="374E2FF9" w14:textId="77777777" w:rsidR="00485FC3" w:rsidRPr="002F3685" w:rsidRDefault="00485FC3" w:rsidP="00177281">
            <w:pPr>
              <w:pStyle w:val="NormalWeb"/>
              <w:shd w:val="clear" w:color="auto" w:fill="FFFFFF"/>
              <w:spacing w:before="16" w:beforeAutospacing="0" w:after="16" w:afterAutospacing="0" w:line="336" w:lineRule="auto"/>
              <w:rPr>
                <w:rFonts w:ascii="Arial" w:hAnsi="Arial" w:cs="Arial"/>
                <w:color w:val="222222"/>
                <w:sz w:val="19"/>
                <w:szCs w:val="19"/>
              </w:rPr>
            </w:pPr>
          </w:p>
          <w:p w14:paraId="6293C2F2" w14:textId="3812E8E4" w:rsidR="00C6726D" w:rsidRPr="007829F7" w:rsidRDefault="00485FC3" w:rsidP="00177281">
            <w:pPr>
              <w:jc w:val="both"/>
            </w:pPr>
            <w:r w:rsidRPr="007829F7">
              <w:t>If the observed trend in the company’s GHG emissions is higher than or equal to the required trend across all its scopes (resulting in values equal to or higher to 1), then the company does not require any realignment</w:t>
            </w:r>
            <w:r w:rsidR="00C6726D" w:rsidRPr="007829F7">
              <w:t xml:space="preserve"> and the company is classified as aligned</w:t>
            </w:r>
            <w:r w:rsidRPr="007829F7">
              <w:t xml:space="preserve">. If the observed trend in the company’s GHG emissions is lower than the required trend (resulting in values below 1), then a realignment is required, and the company is classified </w:t>
            </w:r>
            <w:r w:rsidR="00C6726D" w:rsidRPr="007829F7">
              <w:t>as unaligned.</w:t>
            </w:r>
          </w:p>
          <w:p w14:paraId="1B81B402" w14:textId="395A6BE0" w:rsidR="003D5C19" w:rsidRPr="007829F7" w:rsidRDefault="00485FC3" w:rsidP="00177281">
            <w:pPr>
              <w:jc w:val="both"/>
            </w:pPr>
            <w:r w:rsidRPr="007829F7">
              <w:t>For companies whose business models focus exclusively on providing climate solutions, GHG emissions may not be the most relevant metric for evaluating the company’s alignment with 1.5°C. In some cases, an increase in GHG emissions is unavoidable in the near term as these companies scale up production to deliver the technologies needed for a low-carbon transition.</w:t>
            </w:r>
            <w:r w:rsidR="003D5C19" w:rsidRPr="007829F7">
              <w:t xml:space="preserve"> </w:t>
            </w:r>
          </w:p>
          <w:p w14:paraId="0286B6DF" w14:textId="23715D22" w:rsidR="00485FC3" w:rsidRPr="005320F0" w:rsidRDefault="00485FC3" w:rsidP="00177281">
            <w:pPr>
              <w:jc w:val="both"/>
            </w:pPr>
            <w:r w:rsidRPr="007829F7">
              <w:lastRenderedPageBreak/>
              <w:t xml:space="preserve">In such cases, the assessor may opt to evaluate instead how closely the company's deployment of low-carbon solutions aligns with the required global deployment trajectory consistent with the 1.5°C target using the maturity matrix below. For example, if the company produces solar panels, manufactures batteries, or builds transmission lines, the assessor may compare the company’s annual growth in output—such as terawatts (TW) of solar capacity produced, gigawatts (GW) of battery capacity manufactured, or kilometres of transmission lines deployed—with equivalent metrics outlined in global technology deployment pathways aligned with the 1.5°C ambition (see for example </w:t>
            </w:r>
            <w:hyperlink r:id="rId21" w:history="1">
              <w:r w:rsidRPr="007829F7">
                <w:rPr>
                  <w:rStyle w:val="Hyperlink"/>
                  <w:rFonts w:ascii="Arial" w:hAnsi="Arial" w:cs="Arial"/>
                  <w:sz w:val="19"/>
                  <w:szCs w:val="19"/>
                </w:rPr>
                <w:t>Global installed energy storage capacity by scenario, 2023 and 2030</w:t>
              </w:r>
            </w:hyperlink>
            <w:r w:rsidRPr="007829F7">
              <w:t xml:space="preserve"> – IEA’s NZE Scenario</w:t>
            </w:r>
            <w:r w:rsidR="009605B8" w:rsidRPr="007829F7">
              <w:t>)</w:t>
            </w:r>
            <w:r w:rsidRPr="007829F7">
              <w:t>. The comparison is based on the average annual growth rate of the company’s production of the climate solution over the three years preceding the reporting year (expressed as a percentage). This should be measured against the required average annual growth rate of the same climate solution between the reporting year and three years into the future (reporting year + 3), as outlined in global pathways consistent with the 1.5°C target.</w:t>
            </w:r>
            <w:r w:rsidR="002F3685" w:rsidRPr="007829F7">
              <w:t xml:space="preserve"> If the company’s on the average annual growth rate of the company’s production of the climate solution over the three years is at least 95% of the production growth required under a global technology deployment pathways aligned with the 1.5°C ambition, then the company is classified as aligned.</w:t>
            </w:r>
          </w:p>
        </w:tc>
      </w:tr>
    </w:tbl>
    <w:p w14:paraId="3C32CB47" w14:textId="77777777" w:rsidR="000B4F42" w:rsidRDefault="000B4F42"/>
    <w:sectPr w:rsidR="000B4F42">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2" w:author="Luis Costa" w:date="2026-04-09T09:08:00Z" w:initials="LC">
    <w:p w14:paraId="277E1070" w14:textId="77777777" w:rsidR="00C739D5" w:rsidRDefault="00C739D5" w:rsidP="00EB45CE">
      <w:pPr>
        <w:pStyle w:val="CommentText"/>
        <w:jc w:val="left"/>
      </w:pPr>
      <w:r>
        <w:rPr>
          <w:rStyle w:val="CommentReference"/>
        </w:rPr>
        <w:annotationRef/>
      </w:r>
      <w:r>
        <w:t>Here we should align to better link to the wording in the CA100+ framework</w:t>
      </w:r>
    </w:p>
  </w:comment>
  <w:comment w:id="6" w:author="Luis Costa" w:date="2026-04-09T09:08:00Z" w:initials="LC">
    <w:p w14:paraId="36188A40" w14:textId="77777777" w:rsidR="006A11C1" w:rsidRDefault="006A11C1" w:rsidP="0008247A">
      <w:pPr>
        <w:pStyle w:val="CommentText"/>
        <w:jc w:val="left"/>
      </w:pPr>
      <w:r>
        <w:rPr>
          <w:rStyle w:val="CommentReference"/>
        </w:rPr>
        <w:annotationRef/>
      </w:r>
      <w:r>
        <w:rPr>
          <w:color w:val="000000"/>
        </w:rPr>
        <w:t>Here we can align to better fit with the wording in the CA100+ framework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277E1070" w15:done="0"/>
  <w15:commentEx w15:paraId="36188A4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2D81EAF9" w16cex:dateUtc="2026-04-09T07:08:00Z"/>
  <w16cex:commentExtensible w16cex:durableId="2D81EB1E" w16cex:dateUtc="2026-04-09T07: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277E1070" w16cid:durableId="2D81EAF9"/>
  <w16cid:commentId w16cid:paraId="36188A40" w16cid:durableId="2D81EB1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89D1EE" w14:textId="77777777" w:rsidR="00342FDE" w:rsidRDefault="00342FDE" w:rsidP="00AB46E2">
      <w:pPr>
        <w:spacing w:after="0" w:line="240" w:lineRule="auto"/>
      </w:pPr>
      <w:r>
        <w:separator/>
      </w:r>
    </w:p>
  </w:endnote>
  <w:endnote w:type="continuationSeparator" w:id="0">
    <w:p w14:paraId="09321DEE" w14:textId="77777777" w:rsidR="00342FDE" w:rsidRDefault="00342FDE" w:rsidP="00AB46E2">
      <w:pPr>
        <w:spacing w:after="0" w:line="240" w:lineRule="auto"/>
      </w:pPr>
      <w:r>
        <w:continuationSeparator/>
      </w:r>
    </w:p>
  </w:endnote>
  <w:endnote w:type="continuationNotice" w:id="1">
    <w:p w14:paraId="05BC8691" w14:textId="77777777" w:rsidR="00342FDE" w:rsidRDefault="00342F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A589AE" w14:textId="77777777" w:rsidR="00342FDE" w:rsidRDefault="00342FDE" w:rsidP="00AB46E2">
      <w:pPr>
        <w:spacing w:after="0" w:line="240" w:lineRule="auto"/>
      </w:pPr>
      <w:r>
        <w:separator/>
      </w:r>
    </w:p>
  </w:footnote>
  <w:footnote w:type="continuationSeparator" w:id="0">
    <w:p w14:paraId="4B81D0CB" w14:textId="77777777" w:rsidR="00342FDE" w:rsidRDefault="00342FDE" w:rsidP="00AB46E2">
      <w:pPr>
        <w:spacing w:after="0" w:line="240" w:lineRule="auto"/>
      </w:pPr>
      <w:r>
        <w:continuationSeparator/>
      </w:r>
    </w:p>
  </w:footnote>
  <w:footnote w:type="continuationNotice" w:id="1">
    <w:p w14:paraId="38D187EB" w14:textId="77777777" w:rsidR="00342FDE" w:rsidRDefault="00342FDE">
      <w:pPr>
        <w:spacing w:after="0" w:line="240" w:lineRule="auto"/>
      </w:pPr>
    </w:p>
  </w:footnote>
  <w:footnote w:id="2">
    <w:p w14:paraId="2ED315FA" w14:textId="77777777" w:rsidR="00AB46E2" w:rsidRPr="005B3BAF" w:rsidRDefault="00AB46E2" w:rsidP="00AB46E2">
      <w:pPr>
        <w:pStyle w:val="FootnoteText"/>
      </w:pPr>
      <w:r w:rsidRPr="005B3BAF">
        <w:rPr>
          <w:rStyle w:val="FootnoteReference"/>
        </w:rPr>
        <w:footnoteRef/>
      </w:r>
      <w:r w:rsidRPr="005B3BAF">
        <w:t xml:space="preserve"> </w:t>
      </w:r>
      <w:hyperlink r:id="rId1" w:history="1">
        <w:r w:rsidRPr="005B3BAF">
          <w:rPr>
            <w:rStyle w:val="Hyperlink"/>
          </w:rPr>
          <w:t>opennetzero.org/institute-for-sustainable-futures/oecm-global-data-results</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2"/>
    <w:multiLevelType w:val="singleLevel"/>
    <w:tmpl w:val="323C92E6"/>
    <w:lvl w:ilvl="0">
      <w:start w:val="1"/>
      <w:numFmt w:val="bullet"/>
      <w:pStyle w:val="ListBullet3"/>
      <w:lvlText w:val=""/>
      <w:lvlJc w:val="left"/>
      <w:pPr>
        <w:ind w:left="926" w:hanging="360"/>
      </w:pPr>
      <w:rPr>
        <w:rFonts w:ascii="Symbol" w:hAnsi="Symbol" w:hint="default"/>
        <w:color w:val="ED7D31" w:themeColor="accent2"/>
        <w:u w:color="ED7D31" w:themeColor="accent2"/>
      </w:rPr>
    </w:lvl>
  </w:abstractNum>
  <w:abstractNum w:abstractNumId="1" w15:restartNumberingAfterBreak="0">
    <w:nsid w:val="0F461B81"/>
    <w:multiLevelType w:val="hybridMultilevel"/>
    <w:tmpl w:val="1206DF36"/>
    <w:lvl w:ilvl="0" w:tplc="B0D8F772">
      <w:start w:val="1"/>
      <w:numFmt w:val="bullet"/>
      <w:lvlText w:val=""/>
      <w:lvlJc w:val="left"/>
      <w:pPr>
        <w:ind w:left="360" w:hanging="360"/>
      </w:pPr>
      <w:rPr>
        <w:rFonts w:ascii="Symbol" w:hAnsi="Symbol" w:cs="Symbol" w:hint="default"/>
        <w:color w:val="419DA5"/>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13585779"/>
    <w:multiLevelType w:val="hybridMultilevel"/>
    <w:tmpl w:val="F23ED666"/>
    <w:lvl w:ilvl="0" w:tplc="EA846EC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F71631F"/>
    <w:multiLevelType w:val="hybridMultilevel"/>
    <w:tmpl w:val="A4E21EC0"/>
    <w:lvl w:ilvl="0" w:tplc="01A68816">
      <w:start w:val="1"/>
      <w:numFmt w:val="bullet"/>
      <w:lvlText w:val=""/>
      <w:lvlJc w:val="left"/>
      <w:pPr>
        <w:ind w:left="360" w:hanging="360"/>
      </w:pPr>
      <w:rPr>
        <w:rFonts w:ascii="Symbol" w:hAnsi="Symbol" w:cs="Symbol" w:hint="default"/>
        <w:color w:val="419DA5"/>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 w15:restartNumberingAfterBreak="0">
    <w:nsid w:val="283A6C23"/>
    <w:multiLevelType w:val="hybridMultilevel"/>
    <w:tmpl w:val="3BAA71B6"/>
    <w:lvl w:ilvl="0" w:tplc="C71AB65C">
      <w:start w:val="1"/>
      <w:numFmt w:val="bullet"/>
      <w:lvlText w:val="□"/>
      <w:lvlJc w:val="left"/>
      <w:pPr>
        <w:ind w:left="720" w:hanging="360"/>
      </w:pPr>
      <w:rPr>
        <w:rFonts w:ascii="Courier New" w:hAnsi="Courier New" w:hint="default"/>
        <w:sz w:val="19"/>
        <w:szCs w:val="19"/>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7795FD4"/>
    <w:multiLevelType w:val="hybridMultilevel"/>
    <w:tmpl w:val="D228DF2A"/>
    <w:lvl w:ilvl="0" w:tplc="EB2A2A4A">
      <w:start w:val="1"/>
      <w:numFmt w:val="bullet"/>
      <w:pStyle w:val="Heading4"/>
      <w:lvlText w:val=""/>
      <w:lvlJc w:val="left"/>
      <w:pPr>
        <w:ind w:left="284" w:hanging="284"/>
      </w:pPr>
      <w:rPr>
        <w:rFonts w:ascii="Symbol" w:hAnsi="Symbol" w:hint="default"/>
        <w:color w:val="ED7D31" w:themeColor="accent2"/>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BE57079"/>
    <w:multiLevelType w:val="hybridMultilevel"/>
    <w:tmpl w:val="C0727524"/>
    <w:lvl w:ilvl="0" w:tplc="68DC5A3A">
      <w:start w:val="1"/>
      <w:numFmt w:val="bullet"/>
      <w:lvlText w:val="□"/>
      <w:lvlJc w:val="left"/>
      <w:pPr>
        <w:ind w:left="360" w:hanging="360"/>
      </w:pPr>
      <w:rPr>
        <w:rFonts w:ascii="Courier New" w:hAnsi="Courier New" w:hint="default"/>
        <w:sz w:val="19"/>
        <w:szCs w:val="19"/>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424E720B"/>
    <w:multiLevelType w:val="hybridMultilevel"/>
    <w:tmpl w:val="7D0E03DE"/>
    <w:lvl w:ilvl="0" w:tplc="FFFFFFFF">
      <w:start w:val="1"/>
      <w:numFmt w:val="bullet"/>
      <w:lvlText w:val=""/>
      <w:lvlJc w:val="left"/>
      <w:pPr>
        <w:ind w:left="360" w:hanging="360"/>
      </w:pPr>
      <w:rPr>
        <w:rFonts w:ascii="Symbol" w:hAnsi="Symbol" w:hint="default"/>
      </w:rPr>
    </w:lvl>
    <w:lvl w:ilvl="1" w:tplc="EA846EC6">
      <w:start w:val="1"/>
      <w:numFmt w:val="bullet"/>
      <w:lvlText w:val="□"/>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45952C6D"/>
    <w:multiLevelType w:val="hybridMultilevel"/>
    <w:tmpl w:val="EB6ACFAC"/>
    <w:lvl w:ilvl="0" w:tplc="91C0F476">
      <w:start w:val="1"/>
      <w:numFmt w:val="bullet"/>
      <w:lvlText w:val=""/>
      <w:lvlJc w:val="left"/>
      <w:pPr>
        <w:ind w:left="720" w:hanging="360"/>
      </w:pPr>
      <w:rPr>
        <w:rFonts w:ascii="Symbol" w:hAnsi="Symbol" w:cs="Symbol" w:hint="default"/>
        <w:color w:val="419DA5"/>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48AB7BF1"/>
    <w:multiLevelType w:val="hybridMultilevel"/>
    <w:tmpl w:val="75AA6FC8"/>
    <w:lvl w:ilvl="0" w:tplc="C4466060">
      <w:start w:val="1"/>
      <w:numFmt w:val="bullet"/>
      <w:lvlText w:val="o"/>
      <w:lvlJc w:val="left"/>
      <w:pPr>
        <w:ind w:left="720" w:hanging="360"/>
      </w:pPr>
      <w:rPr>
        <w:rFonts w:ascii="Courier New" w:hAnsi="Courier New" w:cs="Courier New" w:hint="default"/>
        <w:color w:val="F9B51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E372A29"/>
    <w:multiLevelType w:val="hybridMultilevel"/>
    <w:tmpl w:val="9AD09774"/>
    <w:lvl w:ilvl="0" w:tplc="BEF2DBF4">
      <w:start w:val="1"/>
      <w:numFmt w:val="bullet"/>
      <w:lvlText w:val=""/>
      <w:lvlJc w:val="left"/>
      <w:pPr>
        <w:ind w:left="360" w:hanging="360"/>
      </w:pPr>
      <w:rPr>
        <w:rFonts w:ascii="Symbol" w:hAnsi="Symbol" w:cs="Symbol" w:hint="default"/>
        <w:color w:val="419DA5"/>
      </w:rPr>
    </w:lvl>
    <w:lvl w:ilvl="1" w:tplc="20000003">
      <w:start w:val="1"/>
      <w:numFmt w:val="bullet"/>
      <w:lvlText w:val="o"/>
      <w:lvlJc w:val="left"/>
      <w:pPr>
        <w:ind w:left="1080" w:hanging="360"/>
      </w:pPr>
      <w:rPr>
        <w:rFonts w:ascii="Courier New" w:hAnsi="Courier New" w:cs="Courier New" w:hint="default"/>
      </w:rPr>
    </w:lvl>
    <w:lvl w:ilvl="2" w:tplc="11962588">
      <w:start w:val="7"/>
      <w:numFmt w:val="bullet"/>
      <w:lvlText w:val=""/>
      <w:lvlJc w:val="left"/>
      <w:pPr>
        <w:ind w:left="1800" w:hanging="360"/>
      </w:pPr>
      <w:rPr>
        <w:rFonts w:ascii="Wingdings" w:eastAsiaTheme="minorEastAsia" w:hAnsi="Wingdings" w:cstheme="minorBidi"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1" w15:restartNumberingAfterBreak="0">
    <w:nsid w:val="645012DC"/>
    <w:multiLevelType w:val="hybridMultilevel"/>
    <w:tmpl w:val="A470039A"/>
    <w:lvl w:ilvl="0" w:tplc="295E8892">
      <w:start w:val="1"/>
      <w:numFmt w:val="decimal"/>
      <w:pStyle w:val="CommentTex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A3958EE"/>
    <w:multiLevelType w:val="hybridMultilevel"/>
    <w:tmpl w:val="D3BA3C46"/>
    <w:lvl w:ilvl="0" w:tplc="EA846EC6">
      <w:start w:val="1"/>
      <w:numFmt w:val="bullet"/>
      <w:lvlText w:val="□"/>
      <w:lvlJc w:val="left"/>
      <w:pPr>
        <w:ind w:left="1080" w:hanging="360"/>
      </w:pPr>
      <w:rPr>
        <w:rFonts w:ascii="Courier New" w:hAnsi="Courier New"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3" w15:restartNumberingAfterBreak="0">
    <w:nsid w:val="6D1C26CF"/>
    <w:multiLevelType w:val="hybridMultilevel"/>
    <w:tmpl w:val="99B086B6"/>
    <w:lvl w:ilvl="0" w:tplc="A134BA98">
      <w:start w:val="1"/>
      <w:numFmt w:val="bullet"/>
      <w:lvlText w:val=""/>
      <w:lvlJc w:val="left"/>
      <w:pPr>
        <w:ind w:left="360" w:hanging="360"/>
      </w:pPr>
      <w:rPr>
        <w:rFonts w:ascii="Symbol" w:hAnsi="Symbol" w:cs="Symbol" w:hint="default"/>
        <w:color w:val="419DA5"/>
      </w:rPr>
    </w:lvl>
    <w:lvl w:ilvl="1" w:tplc="6C768434">
      <w:start w:val="1"/>
      <w:numFmt w:val="bullet"/>
      <w:lvlText w:val="o"/>
      <w:lvlJc w:val="left"/>
      <w:pPr>
        <w:ind w:left="1080" w:hanging="360"/>
      </w:pPr>
      <w:rPr>
        <w:rFonts w:ascii="Courier New" w:hAnsi="Courier New" w:cs="Courier New" w:hint="default"/>
        <w:color w:val="F9B513"/>
      </w:rPr>
    </w:lvl>
    <w:lvl w:ilvl="2" w:tplc="20000005">
      <w:start w:val="1"/>
      <w:numFmt w:val="bullet"/>
      <w:lvlText w:val=""/>
      <w:lvlJc w:val="left"/>
      <w:pPr>
        <w:ind w:left="1800" w:hanging="360"/>
      </w:pPr>
      <w:rPr>
        <w:rFonts w:ascii="Wingdings" w:hAnsi="Wingdings" w:hint="default"/>
      </w:rPr>
    </w:lvl>
    <w:lvl w:ilvl="3" w:tplc="2000000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4" w15:restartNumberingAfterBreak="0">
    <w:nsid w:val="70500AEA"/>
    <w:multiLevelType w:val="hybridMultilevel"/>
    <w:tmpl w:val="40D24D28"/>
    <w:lvl w:ilvl="0" w:tplc="5D9697AC">
      <w:start w:val="1"/>
      <w:numFmt w:val="bullet"/>
      <w:lvlText w:val=""/>
      <w:lvlJc w:val="left"/>
      <w:pPr>
        <w:ind w:left="360" w:hanging="360"/>
      </w:pPr>
      <w:rPr>
        <w:rFonts w:ascii="Symbol" w:hAnsi="Symbol" w:cs="Symbol" w:hint="default"/>
        <w:color w:val="419DA5"/>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5" w15:restartNumberingAfterBreak="0">
    <w:nsid w:val="72AC0F06"/>
    <w:multiLevelType w:val="hybridMultilevel"/>
    <w:tmpl w:val="1CCAEDA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782264085">
    <w:abstractNumId w:val="0"/>
  </w:num>
  <w:num w:numId="2" w16cid:durableId="599339478">
    <w:abstractNumId w:val="5"/>
  </w:num>
  <w:num w:numId="3" w16cid:durableId="192305102">
    <w:abstractNumId w:val="13"/>
  </w:num>
  <w:num w:numId="4" w16cid:durableId="1245720298">
    <w:abstractNumId w:val="7"/>
  </w:num>
  <w:num w:numId="5" w16cid:durableId="1946575498">
    <w:abstractNumId w:val="12"/>
  </w:num>
  <w:num w:numId="6" w16cid:durableId="563569029">
    <w:abstractNumId w:val="9"/>
  </w:num>
  <w:num w:numId="7" w16cid:durableId="20520019">
    <w:abstractNumId w:val="14"/>
  </w:num>
  <w:num w:numId="8" w16cid:durableId="1499613270">
    <w:abstractNumId w:val="10"/>
  </w:num>
  <w:num w:numId="9" w16cid:durableId="1362126027">
    <w:abstractNumId w:val="2"/>
  </w:num>
  <w:num w:numId="10" w16cid:durableId="427967613">
    <w:abstractNumId w:val="4"/>
  </w:num>
  <w:num w:numId="11" w16cid:durableId="963656765">
    <w:abstractNumId w:val="3"/>
  </w:num>
  <w:num w:numId="12" w16cid:durableId="716397132">
    <w:abstractNumId w:val="6"/>
  </w:num>
  <w:num w:numId="13" w16cid:durableId="1357001616">
    <w:abstractNumId w:val="1"/>
  </w:num>
  <w:num w:numId="14" w16cid:durableId="1261570915">
    <w:abstractNumId w:val="11"/>
  </w:num>
  <w:num w:numId="15" w16cid:durableId="394934560">
    <w:abstractNumId w:val="8"/>
  </w:num>
  <w:num w:numId="16" w16cid:durableId="410742267">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Luis Costa">
    <w15:presenceInfo w15:providerId="None" w15:userId="Luis Costa"/>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196"/>
    <w:rsid w:val="00012D3A"/>
    <w:rsid w:val="000331AF"/>
    <w:rsid w:val="000B4F42"/>
    <w:rsid w:val="000C67A7"/>
    <w:rsid w:val="000E7BD2"/>
    <w:rsid w:val="00111A4F"/>
    <w:rsid w:val="00177281"/>
    <w:rsid w:val="001855CD"/>
    <w:rsid w:val="001F66AC"/>
    <w:rsid w:val="00231E1E"/>
    <w:rsid w:val="002949A1"/>
    <w:rsid w:val="002B1D68"/>
    <w:rsid w:val="002B52FA"/>
    <w:rsid w:val="002F3685"/>
    <w:rsid w:val="003211BC"/>
    <w:rsid w:val="00342FDE"/>
    <w:rsid w:val="003D5C19"/>
    <w:rsid w:val="004419F3"/>
    <w:rsid w:val="00485FC3"/>
    <w:rsid w:val="004D30F5"/>
    <w:rsid w:val="005F49C7"/>
    <w:rsid w:val="005F4F87"/>
    <w:rsid w:val="00612FD3"/>
    <w:rsid w:val="006713F7"/>
    <w:rsid w:val="006812F5"/>
    <w:rsid w:val="006A11C1"/>
    <w:rsid w:val="006D53DD"/>
    <w:rsid w:val="00707EDB"/>
    <w:rsid w:val="0073664F"/>
    <w:rsid w:val="00775B7F"/>
    <w:rsid w:val="007829F7"/>
    <w:rsid w:val="007C7706"/>
    <w:rsid w:val="00800722"/>
    <w:rsid w:val="00850E8D"/>
    <w:rsid w:val="008A46FB"/>
    <w:rsid w:val="008F0E87"/>
    <w:rsid w:val="00927423"/>
    <w:rsid w:val="0095700B"/>
    <w:rsid w:val="009605B8"/>
    <w:rsid w:val="009A4853"/>
    <w:rsid w:val="009F3F6A"/>
    <w:rsid w:val="00A01803"/>
    <w:rsid w:val="00A44E86"/>
    <w:rsid w:val="00AB46E2"/>
    <w:rsid w:val="00B0589E"/>
    <w:rsid w:val="00B670B6"/>
    <w:rsid w:val="00B92C45"/>
    <w:rsid w:val="00C6726D"/>
    <w:rsid w:val="00C739D5"/>
    <w:rsid w:val="00D109CA"/>
    <w:rsid w:val="00D143CF"/>
    <w:rsid w:val="00D25BE8"/>
    <w:rsid w:val="00DC441E"/>
    <w:rsid w:val="00E47245"/>
    <w:rsid w:val="00EA3196"/>
    <w:rsid w:val="00ED7505"/>
    <w:rsid w:val="00F53175"/>
    <w:rsid w:val="00F66B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944C7"/>
  <w15:chartTrackingRefBased/>
  <w15:docId w15:val="{4F1AAFD7-1AAE-4193-B227-596E5DA8B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6713F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unhideWhenUsed/>
    <w:qFormat/>
    <w:rsid w:val="006713F7"/>
    <w:pPr>
      <w:widowControl w:val="0"/>
      <w:numPr>
        <w:numId w:val="2"/>
      </w:numPr>
      <w:spacing w:before="160" w:after="0" w:line="240" w:lineRule="auto"/>
      <w:jc w:val="both"/>
      <w:outlineLvl w:val="3"/>
    </w:pPr>
    <w:rPr>
      <w:rFonts w:ascii="Arial Black" w:eastAsia="Times New Roman" w:hAnsi="Arial Black" w:cs="Times New Roman"/>
      <w:bCs/>
      <w:caps/>
      <w:color w:val="ED7D31" w:themeColor="accent2"/>
      <w:sz w:val="19"/>
      <w:lang w:val="en-GB"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6713F7"/>
    <w:rPr>
      <w:rFonts w:ascii="Arial Black" w:eastAsia="Times New Roman" w:hAnsi="Arial Black" w:cs="Times New Roman"/>
      <w:bCs/>
      <w:caps/>
      <w:color w:val="ED7D31" w:themeColor="accent2"/>
      <w:sz w:val="19"/>
      <w:lang w:val="en-GB" w:eastAsia="ja-JP"/>
    </w:rPr>
  </w:style>
  <w:style w:type="paragraph" w:styleId="Subtitle">
    <w:name w:val="Subtitle"/>
    <w:basedOn w:val="Normal"/>
    <w:next w:val="Normal"/>
    <w:link w:val="SubtitleChar"/>
    <w:uiPriority w:val="11"/>
    <w:qFormat/>
    <w:rsid w:val="006713F7"/>
    <w:pPr>
      <w:numPr>
        <w:ilvl w:val="1"/>
      </w:numPr>
      <w:spacing w:line="336" w:lineRule="auto"/>
      <w:contextualSpacing/>
    </w:pPr>
    <w:rPr>
      <w:rFonts w:ascii="Arial Black" w:eastAsiaTheme="minorEastAsia" w:hAnsi="Arial Black"/>
      <w:b/>
      <w:bCs/>
      <w:caps/>
      <w:color w:val="ED7D31" w:themeColor="accent2"/>
      <w:spacing w:val="15"/>
      <w:sz w:val="16"/>
      <w:lang w:val="fr-FR"/>
    </w:rPr>
  </w:style>
  <w:style w:type="character" w:customStyle="1" w:styleId="SubtitleChar">
    <w:name w:val="Subtitle Char"/>
    <w:basedOn w:val="DefaultParagraphFont"/>
    <w:link w:val="Subtitle"/>
    <w:uiPriority w:val="11"/>
    <w:rsid w:val="006713F7"/>
    <w:rPr>
      <w:rFonts w:ascii="Arial Black" w:eastAsiaTheme="minorEastAsia" w:hAnsi="Arial Black"/>
      <w:b/>
      <w:bCs/>
      <w:caps/>
      <w:color w:val="ED7D31" w:themeColor="accent2"/>
      <w:spacing w:val="15"/>
      <w:sz w:val="16"/>
      <w:lang w:val="fr-FR"/>
    </w:rPr>
  </w:style>
  <w:style w:type="character" w:styleId="Hyperlink">
    <w:name w:val="Hyperlink"/>
    <w:uiPriority w:val="99"/>
    <w:unhideWhenUsed/>
    <w:rsid w:val="006713F7"/>
    <w:rPr>
      <w:b w:val="0"/>
      <w:color w:val="000000" w:themeColor="text1"/>
      <w:u w:val="single"/>
    </w:rPr>
  </w:style>
  <w:style w:type="paragraph" w:styleId="ListParagraph">
    <w:name w:val="List Paragraph"/>
    <w:aliases w:val="Normal bullet 2,Yellow Bullet,Bullet list,Numbered List,Paragraph,Citation List,List Paragraph (numbered (a)),List Paragraph1,Heading 2_sj,Paragraphe de liste PBLH,Figure_name,Equipment,Numbered Indented Text,lp1,List Paragraph11,p,H"/>
    <w:basedOn w:val="Normal"/>
    <w:link w:val="ListParagraphChar"/>
    <w:uiPriority w:val="34"/>
    <w:qFormat/>
    <w:rsid w:val="006713F7"/>
    <w:pPr>
      <w:spacing w:before="80" w:after="80" w:line="336" w:lineRule="auto"/>
      <w:ind w:left="720"/>
      <w:contextualSpacing/>
      <w:jc w:val="both"/>
    </w:pPr>
    <w:rPr>
      <w:rFonts w:ascii="Arial" w:eastAsia="Calibri" w:hAnsi="Arial" w:cs="Times New Roman"/>
      <w:color w:val="000000" w:themeColor="text1" w:themeShade="BF"/>
      <w:sz w:val="19"/>
      <w:lang w:val="en-GB" w:eastAsia="ja-JP"/>
    </w:rPr>
  </w:style>
  <w:style w:type="character" w:customStyle="1" w:styleId="ListParagraphChar">
    <w:name w:val="List Paragraph Char"/>
    <w:aliases w:val="Normal bullet 2 Char,Yellow Bullet Char,Bullet list Char,Numbered List Char,Paragraph Char,Citation List Char,List Paragraph (numbered (a)) Char,List Paragraph1 Char,Heading 2_sj Char,Paragraphe de liste PBLH Char,Figure_name Char"/>
    <w:basedOn w:val="DefaultParagraphFont"/>
    <w:link w:val="ListParagraph"/>
    <w:uiPriority w:val="34"/>
    <w:qFormat/>
    <w:rsid w:val="006713F7"/>
    <w:rPr>
      <w:rFonts w:ascii="Arial" w:eastAsia="Calibri" w:hAnsi="Arial" w:cs="Times New Roman"/>
      <w:color w:val="000000" w:themeColor="text1" w:themeShade="BF"/>
      <w:sz w:val="19"/>
      <w:lang w:val="en-GB" w:eastAsia="ja-JP"/>
    </w:rPr>
  </w:style>
  <w:style w:type="paragraph" w:customStyle="1" w:styleId="Style3">
    <w:name w:val="Style3"/>
    <w:basedOn w:val="Normal"/>
    <w:link w:val="Style3Car"/>
    <w:autoRedefine/>
    <w:rsid w:val="004419F3"/>
    <w:pPr>
      <w:spacing w:before="240" w:after="120" w:line="276" w:lineRule="auto"/>
    </w:pPr>
    <w:rPr>
      <w:rFonts w:ascii="Arial Black" w:eastAsia="Arial Black" w:hAnsi="Arial Black" w:cs="Calibri"/>
      <w:bCs/>
      <w:smallCaps/>
      <w:color w:val="000000" w:themeColor="text1"/>
      <w:sz w:val="20"/>
      <w:szCs w:val="20"/>
      <w:shd w:val="clear" w:color="auto" w:fill="FFFFFF"/>
      <w:lang w:val="en-GB" w:eastAsia="fr-FR"/>
    </w:rPr>
  </w:style>
  <w:style w:type="character" w:customStyle="1" w:styleId="Style3Car">
    <w:name w:val="Style3 Car"/>
    <w:basedOn w:val="DefaultParagraphFont"/>
    <w:link w:val="Style3"/>
    <w:rsid w:val="004419F3"/>
    <w:rPr>
      <w:rFonts w:ascii="Arial Black" w:eastAsia="Arial Black" w:hAnsi="Arial Black" w:cs="Calibri"/>
      <w:bCs/>
      <w:smallCaps/>
      <w:color w:val="000000" w:themeColor="text1"/>
      <w:sz w:val="20"/>
      <w:szCs w:val="20"/>
      <w:lang w:val="en-GB" w:eastAsia="fr-FR"/>
    </w:rPr>
  </w:style>
  <w:style w:type="paragraph" w:styleId="ListBullet3">
    <w:name w:val="List Bullet 3"/>
    <w:basedOn w:val="Normal"/>
    <w:uiPriority w:val="99"/>
    <w:unhideWhenUsed/>
    <w:rsid w:val="006713F7"/>
    <w:pPr>
      <w:numPr>
        <w:numId w:val="1"/>
      </w:numPr>
      <w:spacing w:before="80" w:after="80" w:line="336" w:lineRule="auto"/>
      <w:contextualSpacing/>
      <w:jc w:val="both"/>
    </w:pPr>
    <w:rPr>
      <w:rFonts w:ascii="Arial" w:eastAsia="Calibri" w:hAnsi="Arial" w:cs="Times New Roman"/>
      <w:color w:val="000000" w:themeColor="text1" w:themeShade="BF"/>
      <w:sz w:val="19"/>
      <w:lang w:val="en-GB" w:eastAsia="ja-JP"/>
    </w:rPr>
  </w:style>
  <w:style w:type="paragraph" w:customStyle="1" w:styleId="Module">
    <w:name w:val="Module"/>
    <w:basedOn w:val="Heading2"/>
    <w:link w:val="ModuleCar"/>
    <w:qFormat/>
    <w:rsid w:val="006713F7"/>
    <w:pPr>
      <w:keepNext w:val="0"/>
      <w:keepLines w:val="0"/>
      <w:widowControl w:val="0"/>
      <w:pBdr>
        <w:top w:val="single" w:sz="24" w:space="1" w:color="DEEAF6" w:themeColor="accent5" w:themeTint="33"/>
        <w:left w:val="single" w:sz="24" w:space="4" w:color="DEEAF6" w:themeColor="accent5" w:themeTint="33"/>
        <w:bottom w:val="single" w:sz="24" w:space="3" w:color="DEEAF6" w:themeColor="accent5" w:themeTint="33"/>
        <w:right w:val="single" w:sz="24" w:space="4" w:color="DEEAF6" w:themeColor="accent5" w:themeTint="33"/>
      </w:pBdr>
      <w:shd w:val="clear" w:color="auto" w:fill="CCCCCC" w:themeFill="text1" w:themeFillTint="33"/>
      <w:spacing w:before="80" w:after="240" w:line="240" w:lineRule="auto"/>
    </w:pPr>
    <w:rPr>
      <w:rFonts w:ascii="Arial Black" w:eastAsia="Calibri" w:hAnsi="Arial Black" w:cs="Times New Roman"/>
      <w:bCs/>
      <w:caps/>
      <w:color w:val="ED7D31" w:themeColor="accent2"/>
      <w:sz w:val="28"/>
      <w:lang w:val="en-GB" w:eastAsia="ja-JP"/>
    </w:rPr>
  </w:style>
  <w:style w:type="character" w:customStyle="1" w:styleId="ModuleCar">
    <w:name w:val="Module Car"/>
    <w:basedOn w:val="Heading2Char"/>
    <w:link w:val="Module"/>
    <w:rsid w:val="006713F7"/>
    <w:rPr>
      <w:rFonts w:ascii="Arial Black" w:eastAsia="Calibri" w:hAnsi="Arial Black" w:cs="Times New Roman"/>
      <w:bCs/>
      <w:caps/>
      <w:color w:val="ED7D31" w:themeColor="accent2"/>
      <w:sz w:val="28"/>
      <w:szCs w:val="26"/>
      <w:shd w:val="clear" w:color="auto" w:fill="CCCCCC" w:themeFill="text1" w:themeFillTint="33"/>
      <w:lang w:val="en-GB" w:eastAsia="ja-JP"/>
    </w:rPr>
  </w:style>
  <w:style w:type="character" w:customStyle="1" w:styleId="normaltextrun">
    <w:name w:val="normaltextrun"/>
    <w:basedOn w:val="DefaultParagraphFont"/>
    <w:rsid w:val="006713F7"/>
  </w:style>
  <w:style w:type="character" w:customStyle="1" w:styleId="eop">
    <w:name w:val="eop"/>
    <w:basedOn w:val="DefaultParagraphFont"/>
    <w:rsid w:val="006713F7"/>
  </w:style>
  <w:style w:type="paragraph" w:customStyle="1" w:styleId="paragraph">
    <w:name w:val="paragraph"/>
    <w:basedOn w:val="Normal"/>
    <w:rsid w:val="006713F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outlineelement">
    <w:name w:val="outlineelement"/>
    <w:basedOn w:val="Normal"/>
    <w:rsid w:val="006713F7"/>
    <w:pPr>
      <w:spacing w:before="100" w:beforeAutospacing="1" w:after="100" w:afterAutospacing="1" w:line="240" w:lineRule="auto"/>
    </w:pPr>
    <w:rPr>
      <w:rFonts w:ascii="Times New Roman" w:eastAsia="Times New Roman" w:hAnsi="Times New Roman" w:cs="Times New Roman"/>
      <w:sz w:val="24"/>
      <w:szCs w:val="24"/>
      <w:lang w:eastAsia="ja-JP"/>
    </w:rPr>
  </w:style>
  <w:style w:type="character" w:customStyle="1" w:styleId="Heading2Char">
    <w:name w:val="Heading 2 Char"/>
    <w:basedOn w:val="DefaultParagraphFont"/>
    <w:link w:val="Heading2"/>
    <w:uiPriority w:val="9"/>
    <w:semiHidden/>
    <w:rsid w:val="006713F7"/>
    <w:rPr>
      <w:rFonts w:asciiTheme="majorHAnsi" w:eastAsiaTheme="majorEastAsia" w:hAnsiTheme="majorHAnsi" w:cstheme="majorBidi"/>
      <w:color w:val="2F5496" w:themeColor="accent1" w:themeShade="BF"/>
      <w:sz w:val="26"/>
      <w:szCs w:val="26"/>
    </w:rPr>
  </w:style>
  <w:style w:type="paragraph" w:styleId="CommentText">
    <w:name w:val="annotation text"/>
    <w:basedOn w:val="Normal"/>
    <w:link w:val="CommentTextChar"/>
    <w:uiPriority w:val="99"/>
    <w:unhideWhenUsed/>
    <w:rsid w:val="00485FC3"/>
    <w:pPr>
      <w:numPr>
        <w:numId w:val="14"/>
      </w:numPr>
      <w:spacing w:before="80" w:after="0" w:line="240" w:lineRule="auto"/>
      <w:jc w:val="both"/>
    </w:pPr>
    <w:rPr>
      <w:rFonts w:ascii="Arial" w:eastAsia="Calibri" w:hAnsi="Arial" w:cs="Times New Roman"/>
      <w:color w:val="000000" w:themeColor="text1" w:themeShade="BF"/>
      <w:sz w:val="19"/>
      <w:szCs w:val="20"/>
      <w:lang w:eastAsia="ja-JP"/>
    </w:rPr>
  </w:style>
  <w:style w:type="character" w:customStyle="1" w:styleId="CommentTextChar">
    <w:name w:val="Comment Text Char"/>
    <w:basedOn w:val="DefaultParagraphFont"/>
    <w:link w:val="CommentText"/>
    <w:uiPriority w:val="99"/>
    <w:rsid w:val="00485FC3"/>
    <w:rPr>
      <w:rFonts w:ascii="Arial" w:eastAsia="Calibri" w:hAnsi="Arial" w:cs="Times New Roman"/>
      <w:color w:val="000000" w:themeColor="text1" w:themeShade="BF"/>
      <w:sz w:val="19"/>
      <w:szCs w:val="20"/>
      <w:lang w:val="en-US" w:eastAsia="ja-JP"/>
    </w:rPr>
  </w:style>
  <w:style w:type="character" w:styleId="CommentReference">
    <w:name w:val="annotation reference"/>
    <w:uiPriority w:val="99"/>
    <w:semiHidden/>
    <w:unhideWhenUsed/>
    <w:rsid w:val="00485FC3"/>
    <w:rPr>
      <w:sz w:val="16"/>
      <w:szCs w:val="16"/>
    </w:rPr>
  </w:style>
  <w:style w:type="paragraph" w:styleId="NormalWeb">
    <w:name w:val="Normal (Web)"/>
    <w:basedOn w:val="Normal"/>
    <w:uiPriority w:val="99"/>
    <w:unhideWhenUsed/>
    <w:rsid w:val="00485FC3"/>
    <w:pPr>
      <w:spacing w:before="100" w:beforeAutospacing="1" w:after="100" w:afterAutospacing="1" w:line="240" w:lineRule="auto"/>
      <w:jc w:val="both"/>
    </w:pPr>
    <w:rPr>
      <w:rFonts w:ascii="Times New Roman" w:eastAsia="Times New Roman" w:hAnsi="Times New Roman" w:cs="Times New Roman"/>
      <w:color w:val="000000" w:themeColor="text1" w:themeShade="BF"/>
      <w:sz w:val="24"/>
      <w:szCs w:val="24"/>
      <w:lang w:val="en-GB" w:eastAsia="en-GB"/>
    </w:rPr>
  </w:style>
  <w:style w:type="paragraph" w:styleId="Caption">
    <w:name w:val="caption"/>
    <w:basedOn w:val="Normal"/>
    <w:next w:val="Normal"/>
    <w:uiPriority w:val="35"/>
    <w:unhideWhenUsed/>
    <w:qFormat/>
    <w:rsid w:val="00485FC3"/>
    <w:pPr>
      <w:spacing w:before="200" w:after="320" w:line="360" w:lineRule="auto"/>
      <w:jc w:val="center"/>
    </w:pPr>
    <w:rPr>
      <w:rFonts w:ascii="Arial" w:eastAsia="Calibri" w:hAnsi="Arial" w:cs="Times New Roman"/>
      <w:b/>
      <w:iCs/>
      <w:color w:val="666666" w:themeColor="text1" w:themeTint="99"/>
      <w:sz w:val="18"/>
      <w:szCs w:val="18"/>
      <w:u w:val="single"/>
      <w:lang w:val="en-GB" w:eastAsia="ja-JP"/>
    </w:rPr>
  </w:style>
  <w:style w:type="character" w:styleId="Mention">
    <w:name w:val="Mention"/>
    <w:basedOn w:val="DefaultParagraphFont"/>
    <w:uiPriority w:val="99"/>
    <w:unhideWhenUsed/>
    <w:rsid w:val="00485FC3"/>
    <w:rPr>
      <w:color w:val="2B579A"/>
      <w:shd w:val="clear" w:color="auto" w:fill="E1DFDD"/>
    </w:rPr>
  </w:style>
  <w:style w:type="character" w:customStyle="1" w:styleId="cf01">
    <w:name w:val="cf01"/>
    <w:basedOn w:val="DefaultParagraphFont"/>
    <w:rsid w:val="00485FC3"/>
    <w:rPr>
      <w:rFonts w:ascii="Segoe UI" w:hAnsi="Segoe UI" w:cs="Segoe UI" w:hint="default"/>
      <w:sz w:val="18"/>
      <w:szCs w:val="18"/>
    </w:rPr>
  </w:style>
  <w:style w:type="paragraph" w:styleId="FootnoteText">
    <w:name w:val="footnote text"/>
    <w:basedOn w:val="Normal"/>
    <w:link w:val="FootnoteTextChar"/>
    <w:uiPriority w:val="99"/>
    <w:unhideWhenUsed/>
    <w:rsid w:val="00AB46E2"/>
    <w:pPr>
      <w:spacing w:before="120" w:after="120" w:line="220" w:lineRule="exact"/>
      <w:ind w:right="2268"/>
    </w:pPr>
    <w:rPr>
      <w:rFonts w:ascii="Arial" w:eastAsia="Calibri" w:hAnsi="Arial" w:cs="Times New Roman"/>
      <w:color w:val="666666" w:themeColor="text1" w:themeTint="99"/>
      <w:sz w:val="14"/>
      <w:szCs w:val="20"/>
      <w:lang w:eastAsia="ja-JP"/>
    </w:rPr>
  </w:style>
  <w:style w:type="character" w:customStyle="1" w:styleId="FootnoteTextChar">
    <w:name w:val="Footnote Text Char"/>
    <w:basedOn w:val="DefaultParagraphFont"/>
    <w:link w:val="FootnoteText"/>
    <w:uiPriority w:val="99"/>
    <w:rsid w:val="00AB46E2"/>
    <w:rPr>
      <w:rFonts w:ascii="Arial" w:eastAsia="Calibri" w:hAnsi="Arial" w:cs="Times New Roman"/>
      <w:color w:val="666666" w:themeColor="text1" w:themeTint="99"/>
      <w:sz w:val="14"/>
      <w:szCs w:val="20"/>
      <w:lang w:val="en-US" w:eastAsia="ja-JP"/>
    </w:rPr>
  </w:style>
  <w:style w:type="character" w:styleId="FootnoteReference">
    <w:name w:val="footnote reference"/>
    <w:uiPriority w:val="99"/>
    <w:unhideWhenUsed/>
    <w:rsid w:val="00AB46E2"/>
    <w:rPr>
      <w:b/>
      <w:vertAlign w:val="superscript"/>
    </w:rPr>
  </w:style>
  <w:style w:type="paragraph" w:styleId="Header">
    <w:name w:val="header"/>
    <w:basedOn w:val="Normal"/>
    <w:link w:val="HeaderChar"/>
    <w:uiPriority w:val="99"/>
    <w:semiHidden/>
    <w:unhideWhenUsed/>
    <w:rsid w:val="002949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949A1"/>
  </w:style>
  <w:style w:type="paragraph" w:styleId="Footer">
    <w:name w:val="footer"/>
    <w:basedOn w:val="Normal"/>
    <w:link w:val="FooterChar"/>
    <w:uiPriority w:val="99"/>
    <w:semiHidden/>
    <w:unhideWhenUsed/>
    <w:rsid w:val="002949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949A1"/>
  </w:style>
  <w:style w:type="character" w:styleId="UnresolvedMention">
    <w:name w:val="Unresolved Mention"/>
    <w:basedOn w:val="DefaultParagraphFont"/>
    <w:uiPriority w:val="99"/>
    <w:semiHidden/>
    <w:unhideWhenUsed/>
    <w:rsid w:val="00B92C4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C739D5"/>
    <w:pPr>
      <w:numPr>
        <w:numId w:val="0"/>
      </w:numPr>
      <w:spacing w:before="0" w:after="160"/>
      <w:jc w:val="left"/>
    </w:pPr>
    <w:rPr>
      <w:rFonts w:asciiTheme="minorHAnsi" w:eastAsiaTheme="minorHAnsi" w:hAnsiTheme="minorHAnsi" w:cstheme="minorBidi"/>
      <w:b/>
      <w:bCs/>
      <w:color w:val="auto"/>
      <w:sz w:val="20"/>
      <w:lang w:eastAsia="en-US"/>
    </w:rPr>
  </w:style>
  <w:style w:type="character" w:customStyle="1" w:styleId="CommentSubjectChar">
    <w:name w:val="Comment Subject Char"/>
    <w:basedOn w:val="CommentTextChar"/>
    <w:link w:val="CommentSubject"/>
    <w:uiPriority w:val="99"/>
    <w:semiHidden/>
    <w:rsid w:val="00C739D5"/>
    <w:rPr>
      <w:rFonts w:ascii="Arial" w:eastAsia="Calibri" w:hAnsi="Arial" w:cs="Times New Roman"/>
      <w:b/>
      <w:bCs/>
      <w:color w:val="000000" w:themeColor="text1" w:themeShade="BF"/>
      <w:sz w:val="20"/>
      <w:szCs w:val="20"/>
      <w:lang w:val="en-US" w:eastAsia="ja-JP"/>
    </w:rPr>
  </w:style>
  <w:style w:type="paragraph" w:styleId="Revision">
    <w:name w:val="Revision"/>
    <w:hidden/>
    <w:uiPriority w:val="99"/>
    <w:semiHidden/>
    <w:rsid w:val="00707ED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hyperlink" Target="https://sciencebasedtargets.org/resources/files/SBTi-Cement-Guidance.pdf" TargetMode="External"/><Relationship Id="rId3" Type="http://schemas.openxmlformats.org/officeDocument/2006/relationships/customXml" Target="../customXml/item3.xml"/><Relationship Id="rId21" Type="http://schemas.openxmlformats.org/officeDocument/2006/relationships/hyperlink" Target="https://www.iea.org/data-and-statistics/charts/global-installed-energy-storage-capacity-by-scenario-2023-and-2030" TargetMode="Externa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yperlink" Target="https://www.iea.org/reports/net-zero-by-2050" TargetMode="External"/><Relationship Id="rId2" Type="http://schemas.openxmlformats.org/officeDocument/2006/relationships/customXml" Target="../customXml/item2.xml"/><Relationship Id="rId16" Type="http://schemas.openxmlformats.org/officeDocument/2006/relationships/hyperlink" Target="https://www.uts.edu.au/sites/default/files/2022-05/2622%20UTS%20Limit%20Global%20Warming%20report%20mr%2005b_UPLOAD.pdf" TargetMode="Externa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ctinitiative.org/wp-content/uploads/pdf/act-core-methodology.pdf" TargetMode="External"/><Relationship Id="rId24" Type="http://schemas.openxmlformats.org/officeDocument/2006/relationships/theme" Target="theme/theme1.xml"/><Relationship Id="rId5" Type="http://schemas.openxmlformats.org/officeDocument/2006/relationships/numbering" Target="numbering.xml"/><Relationship Id="rId15" Type="http://schemas.microsoft.com/office/2018/08/relationships/commentsExtensible" Target="commentsExtensible.xm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www.crrem.eu/wp-content/uploads/2023/01/CRREM-downscaling-documentation-and-assessment-methodology_Update-V2_V1.0-11-01-23.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opennetzero.org/institute-for-sustainable-futures/oecm-global-data-resul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1987">
  <b:Source>
    <b:Tag>IEA231</b:Tag>
    <b:SourceType>Report</b:SourceType>
    <b:Guid>{11439953-8D79-45AF-B354-8695840D2F7F}</b:Guid>
    <b:Author>
      <b:Author>
        <b:Corporate>IEA</b:Corporate>
      </b:Author>
    </b:Author>
    <b:Title>Net Zero Roadmpa: A Global Pathway to Keep the 1.5°C Goal in Reach</b:Title>
    <b:Year>2023</b:Year>
    <b:RefOrder>13</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C2E74508A3BA014BA2E31A6F41E0E744" ma:contentTypeVersion="21" ma:contentTypeDescription="Create a new document." ma:contentTypeScope="" ma:versionID="ec39f721a44269e01b12e845cd5379cf">
  <xsd:schema xmlns:xsd="http://www.w3.org/2001/XMLSchema" xmlns:xs="http://www.w3.org/2001/XMLSchema" xmlns:p="http://schemas.microsoft.com/office/2006/metadata/properties" xmlns:ns1="http://schemas.microsoft.com/sharepoint/v3" xmlns:ns2="470279fd-8b49-4a28-ad01-3c8a95688d0b" xmlns:ns3="a5552c78-525d-4423-9c50-0ff2b7ec4624" targetNamespace="http://schemas.microsoft.com/office/2006/metadata/properties" ma:root="true" ma:fieldsID="9b8f18547cfa4553a25fa5ef9c50c3f4" ns1:_="" ns2:_="" ns3:_="">
    <xsd:import namespace="http://schemas.microsoft.com/sharepoint/v3"/>
    <xsd:import namespace="470279fd-8b49-4a28-ad01-3c8a95688d0b"/>
    <xsd:import namespace="a5552c78-525d-4423-9c50-0ff2b7ec462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0279fd-8b49-4a28-ad01-3c8a95688d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0411674-8b6c-4ff2-843d-d4ec9d98e1f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552c78-525d-4423-9c50-0ff2b7ec462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5ab70fc-4a4a-4b7c-b893-fd225d88c2b6}" ma:internalName="TaxCatchAll" ma:showField="CatchAllData" ma:web="a5552c78-525d-4423-9c50-0ff2b7ec46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70279fd-8b49-4a28-ad01-3c8a95688d0b">
      <Terms xmlns="http://schemas.microsoft.com/office/infopath/2007/PartnerControls"/>
    </lcf76f155ced4ddcb4097134ff3c332f>
    <TaxCatchAll xmlns="a5552c78-525d-4423-9c50-0ff2b7ec4624"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25EFB880-B619-468D-AEFC-06B8EE12759E}">
  <ds:schemaRefs>
    <ds:schemaRef ds:uri="http://schemas.openxmlformats.org/officeDocument/2006/bibliography"/>
  </ds:schemaRefs>
</ds:datastoreItem>
</file>

<file path=customXml/itemProps2.xml><?xml version="1.0" encoding="utf-8"?>
<ds:datastoreItem xmlns:ds="http://schemas.openxmlformats.org/officeDocument/2006/customXml" ds:itemID="{CCFBC1CD-2B00-4376-B0D6-1BD6CFA6CD5F}"/>
</file>

<file path=customXml/itemProps3.xml><?xml version="1.0" encoding="utf-8"?>
<ds:datastoreItem xmlns:ds="http://schemas.openxmlformats.org/officeDocument/2006/customXml" ds:itemID="{ABD5868C-18E5-4B2C-96E9-168205089BC4}">
  <ds:schemaRefs>
    <ds:schemaRef ds:uri="http://schemas.microsoft.com/sharepoint/v3/contenttype/forms"/>
  </ds:schemaRefs>
</ds:datastoreItem>
</file>

<file path=customXml/itemProps4.xml><?xml version="1.0" encoding="utf-8"?>
<ds:datastoreItem xmlns:ds="http://schemas.openxmlformats.org/officeDocument/2006/customXml" ds:itemID="{820925AD-0849-4137-99EF-158A12E35F01}">
  <ds:schemaRefs>
    <ds:schemaRef ds:uri="http://schemas.microsoft.com/office/2006/metadata/properties"/>
    <ds:schemaRef ds:uri="http://schemas.microsoft.com/office/infopath/2007/PartnerControls"/>
    <ds:schemaRef ds:uri="08dce455-43ff-4c19-89df-38586a114134"/>
    <ds:schemaRef ds:uri="4934ecf1-6f57-4b5d-83fb-9eab4ba44c2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2022</Words>
  <Characters>11532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Costa</dc:creator>
  <cp:keywords/>
  <dc:description/>
  <cp:lastModifiedBy>Sarah Hicks</cp:lastModifiedBy>
  <cp:revision>2</cp:revision>
  <dcterms:created xsi:type="dcterms:W3CDTF">2026-09-28T15:35:00Z</dcterms:created>
  <dcterms:modified xsi:type="dcterms:W3CDTF">2026-09-28T15:35:00Z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0x010100C2E74508A3BA014BA2E31A6F41E0E744</vt:lpwstr>
  </property>
  <property fmtid="{D5CDD505-2E9C-101B-9397-08002B2CF9AE}" pid="3" name="MediaServiceImageTags">
    <vt:lpwstr/>
  </property>
</Properties>
</file>