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93257" w14:textId="77777777" w:rsidR="00172749" w:rsidRDefault="00172749" w:rsidP="001A4F57">
      <w:pPr>
        <w:spacing w:after="0" w:line="240" w:lineRule="auto"/>
        <w:rPr>
          <w:color w:val="073645" w:themeColor="text1"/>
        </w:rPr>
      </w:pPr>
    </w:p>
    <w:p w14:paraId="1B32978F" w14:textId="519FE320" w:rsidR="001A4F57" w:rsidRPr="00E3340B" w:rsidRDefault="00B16788" w:rsidP="001A4F57">
      <w:pPr>
        <w:spacing w:after="0" w:line="240" w:lineRule="auto"/>
        <w:rPr>
          <w:color w:val="073645" w:themeColor="text1"/>
        </w:rPr>
      </w:pPr>
      <w:r w:rsidRPr="00E3340B">
        <w:rPr>
          <w:noProof/>
          <w:color w:val="073645" w:themeColor="text1"/>
        </w:rPr>
        <mc:AlternateContent>
          <mc:Choice Requires="wpg">
            <w:drawing>
              <wp:anchor distT="0" distB="0" distL="114300" distR="114300" simplePos="0" relativeHeight="251658246" behindDoc="1" locked="0" layoutInCell="1" allowOverlap="1" wp14:anchorId="21103CDE" wp14:editId="710B479C">
                <wp:simplePos x="0" y="0"/>
                <wp:positionH relativeFrom="page">
                  <wp:align>center</wp:align>
                </wp:positionH>
                <wp:positionV relativeFrom="page">
                  <wp:align>center</wp:align>
                </wp:positionV>
                <wp:extent cx="7560000" cy="10692000"/>
                <wp:effectExtent l="0" t="0" r="3175" b="0"/>
                <wp:wrapNone/>
                <wp:docPr id="54" name="Group 54"/>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g:grpSp>
                        <wpg:cNvPr id="53" name="Group 53"/>
                        <wpg:cNvGrpSpPr/>
                        <wpg:grpSpPr>
                          <a:xfrm>
                            <a:off x="0" y="0"/>
                            <a:ext cx="7560000" cy="5039903"/>
                            <a:chOff x="0" y="0"/>
                            <a:chExt cx="7560000" cy="5039903"/>
                          </a:xfrm>
                        </wpg:grpSpPr>
                        <wps:wsp>
                          <wps:cNvPr id="23" name="Rectangle 23"/>
                          <wps:cNvSpPr/>
                          <wps:spPr>
                            <a:xfrm>
                              <a:off x="0" y="0"/>
                              <a:ext cx="7559675" cy="5039903"/>
                            </a:xfrm>
                            <a:prstGeom prst="rect">
                              <a:avLst/>
                            </a:prstGeom>
                            <a:solidFill>
                              <a:schemeClr val="accent2"/>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0" y="0"/>
                              <a:ext cx="7560000" cy="900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rot="5400000">
                              <a:off x="6047434" y="742189"/>
                              <a:ext cx="1368000" cy="604800"/>
                              <a:chOff x="0" y="0"/>
                              <a:chExt cx="1369027" cy="605390"/>
                            </a:xfrm>
                            <a:solidFill>
                              <a:schemeClr val="bg1"/>
                            </a:solidFill>
                          </wpg:grpSpPr>
                          <wps:wsp>
                            <wps:cNvPr id="3" name="object 3"/>
                            <wps:cNvSpPr/>
                            <wps:spPr>
                              <a:xfrm rot="16200000">
                                <a:off x="648796" y="-647434"/>
                                <a:ext cx="72798" cy="1367665"/>
                              </a:xfrm>
                              <a:custGeom>
                                <a:avLst/>
                                <a:gdLst/>
                                <a:ahLst/>
                                <a:cxnLst/>
                                <a:rect l="l" t="t" r="r" b="b"/>
                                <a:pathLst>
                                  <a:path w="122554" h="2287905">
                                    <a:moveTo>
                                      <a:pt x="121983" y="0"/>
                                    </a:moveTo>
                                    <a:lnTo>
                                      <a:pt x="0" y="0"/>
                                    </a:lnTo>
                                    <a:lnTo>
                                      <a:pt x="0" y="2287651"/>
                                    </a:lnTo>
                                    <a:lnTo>
                                      <a:pt x="121983" y="2287651"/>
                                    </a:lnTo>
                                    <a:lnTo>
                                      <a:pt x="121983" y="0"/>
                                    </a:lnTo>
                                    <a:close/>
                                  </a:path>
                                </a:pathLst>
                              </a:custGeom>
                              <a:grpFill/>
                            </wps:spPr>
                            <wps:bodyPr wrap="square" lIns="0" tIns="0" rIns="0" bIns="0" rtlCol="0"/>
                          </wps:wsp>
                          <wps:wsp>
                            <wps:cNvPr id="7" name="object 4"/>
                            <wps:cNvSpPr/>
                            <wps:spPr>
                              <a:xfrm rot="16200000">
                                <a:off x="394131" y="-255118"/>
                                <a:ext cx="72798" cy="856356"/>
                              </a:xfrm>
                              <a:custGeom>
                                <a:avLst/>
                                <a:gdLst/>
                                <a:ahLst/>
                                <a:cxnLst/>
                                <a:rect l="l" t="t" r="r" b="b"/>
                                <a:pathLst>
                                  <a:path w="122554" h="1432560">
                                    <a:moveTo>
                                      <a:pt x="121996" y="0"/>
                                    </a:moveTo>
                                    <a:lnTo>
                                      <a:pt x="0" y="0"/>
                                    </a:lnTo>
                                    <a:lnTo>
                                      <a:pt x="0" y="1432064"/>
                                    </a:lnTo>
                                    <a:lnTo>
                                      <a:pt x="121996" y="1432064"/>
                                    </a:lnTo>
                                    <a:lnTo>
                                      <a:pt x="121996" y="0"/>
                                    </a:lnTo>
                                    <a:close/>
                                  </a:path>
                                </a:pathLst>
                              </a:custGeom>
                              <a:grpFill/>
                            </wps:spPr>
                            <wps:bodyPr wrap="square" lIns="0" tIns="0" rIns="0" bIns="0" rtlCol="0"/>
                          </wps:wsp>
                          <wps:wsp>
                            <wps:cNvPr id="8" name="object 5"/>
                            <wps:cNvSpPr/>
                            <wps:spPr>
                              <a:xfrm rot="16200000">
                                <a:off x="488386" y="-221247"/>
                                <a:ext cx="72798" cy="1049569"/>
                              </a:xfrm>
                              <a:custGeom>
                                <a:avLst/>
                                <a:gdLst/>
                                <a:ahLst/>
                                <a:cxnLst/>
                                <a:rect l="l" t="t" r="r" b="b"/>
                                <a:pathLst>
                                  <a:path w="122554" h="1755775">
                                    <a:moveTo>
                                      <a:pt x="121983" y="0"/>
                                    </a:moveTo>
                                    <a:lnTo>
                                      <a:pt x="0" y="0"/>
                                    </a:lnTo>
                                    <a:lnTo>
                                      <a:pt x="0" y="1755228"/>
                                    </a:lnTo>
                                    <a:lnTo>
                                      <a:pt x="121983" y="1755228"/>
                                    </a:lnTo>
                                    <a:lnTo>
                                      <a:pt x="121983" y="0"/>
                                    </a:lnTo>
                                    <a:close/>
                                  </a:path>
                                </a:pathLst>
                              </a:custGeom>
                              <a:grpFill/>
                            </wps:spPr>
                            <wps:bodyPr wrap="square" lIns="0" tIns="0" rIns="0" bIns="0" rtlCol="0"/>
                          </wps:wsp>
                          <wps:wsp>
                            <wps:cNvPr id="12" name="object 6"/>
                            <wps:cNvSpPr/>
                            <wps:spPr>
                              <a:xfrm rot="16200000">
                                <a:off x="287122" y="120952"/>
                                <a:ext cx="72798" cy="640749"/>
                              </a:xfrm>
                              <a:custGeom>
                                <a:avLst/>
                                <a:gdLst/>
                                <a:ahLst/>
                                <a:cxnLst/>
                                <a:rect l="l" t="t" r="r" b="b"/>
                                <a:pathLst>
                                  <a:path w="122554" h="1071880">
                                    <a:moveTo>
                                      <a:pt x="121996" y="0"/>
                                    </a:moveTo>
                                    <a:lnTo>
                                      <a:pt x="0" y="0"/>
                                    </a:lnTo>
                                    <a:lnTo>
                                      <a:pt x="0" y="1071727"/>
                                    </a:lnTo>
                                    <a:lnTo>
                                      <a:pt x="121996" y="1071727"/>
                                    </a:lnTo>
                                    <a:lnTo>
                                      <a:pt x="121996" y="0"/>
                                    </a:lnTo>
                                    <a:close/>
                                  </a:path>
                                </a:pathLst>
                              </a:custGeom>
                              <a:grpFill/>
                            </wps:spPr>
                            <wps:bodyPr wrap="square" lIns="0" tIns="0" rIns="0" bIns="0" rtlCol="0"/>
                          </wps:wsp>
                          <wps:wsp>
                            <wps:cNvPr id="14" name="object 7"/>
                            <wps:cNvSpPr/>
                            <wps:spPr>
                              <a:xfrm rot="16200000">
                                <a:off x="147325" y="386598"/>
                                <a:ext cx="72798" cy="364786"/>
                              </a:xfrm>
                              <a:custGeom>
                                <a:avLst/>
                                <a:gdLst/>
                                <a:ahLst/>
                                <a:cxnLst/>
                                <a:rect l="l" t="t" r="r" b="b"/>
                                <a:pathLst>
                                  <a:path w="122554" h="610235">
                                    <a:moveTo>
                                      <a:pt x="121983" y="0"/>
                                    </a:moveTo>
                                    <a:lnTo>
                                      <a:pt x="0" y="0"/>
                                    </a:lnTo>
                                    <a:lnTo>
                                      <a:pt x="0" y="609663"/>
                                    </a:lnTo>
                                    <a:lnTo>
                                      <a:pt x="121983" y="609663"/>
                                    </a:lnTo>
                                    <a:lnTo>
                                      <a:pt x="121983" y="0"/>
                                    </a:lnTo>
                                    <a:close/>
                                  </a:path>
                                </a:pathLst>
                              </a:custGeom>
                              <a:grpFill/>
                            </wps:spPr>
                            <wps:bodyPr wrap="square" lIns="0" tIns="0" rIns="0" bIns="0" rtlCol="0"/>
                          </wps:wsp>
                        </wpg:grpSp>
                      </wpg:grpSp>
                      <wps:wsp>
                        <wps:cNvPr id="42" name="Rectangle 42"/>
                        <wps:cNvSpPr/>
                        <wps:spPr>
                          <a:xfrm>
                            <a:off x="0" y="0"/>
                            <a:ext cx="360000" cy="1069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7194430" y="0"/>
                            <a:ext cx="360000" cy="1069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0" y="0"/>
                            <a:ext cx="7560000" cy="36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38FF36" id="Group 54" o:spid="_x0000_s1026" style="position:absolute;margin-left:0;margin-top:0;width:595.3pt;height:841.9pt;z-index:-251658234;mso-position-horizontal:center;mso-position-horizontal-relative:page;mso-position-vertical:center;mso-position-vertical-relative:page;mso-width-relative:margin;mso-height-relative:margin" coordsize="75600,106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">
                <v:group id="Group 53" o:spid="_x0000_s1027" style="position:absolute;width:75600;height:50399" coordsize="75600,50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ect id="Rectangle 23" o:spid="_x0000_s1028" style="position:absolute;width:75596;height:503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" fillcolor="#95c173 [3205]" stroked="f" strokeweight="2pt"/>
                  <v:rect id="Rectangle 15" o:spid="_x0000_s1029" style="position:absolute;width:756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" fillcolor="#073645 [3213]" stroked="f" strokeweight="2pt"/>
                  <v:group id="Group 4" o:spid="_x0000_s1030" style="position:absolute;left:60474;top:7421;width:13680;height:6048;rotation:90" coordsize="13690,6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">
                    <v:shape id="object 3" o:spid="_x0000_s1031" style="position:absolute;left:6488;top:-6475;width:727;height:13677;rotation:-90;visibility:visible;mso-wrap-style:square;v-text-anchor:top" coordsize="122554,2287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" path="m121983,l,,,2287651r121983,l121983,xe" filled="f" stroked="f">
                      <v:path arrowok="t"/>
                    </v:shape>
                    <v:shape id="object 4" o:spid="_x0000_s1032" style="position:absolute;left:3941;top:-2552;width:728;height:8564;rotation:-90;visibility:visible;mso-wrap-style:square;v-text-anchor:top" coordsize="122554,143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" path="m121996,l,,,1432064r121996,l121996,xe" filled="f" stroked="f">
                      <v:path arrowok="t"/>
                    </v:shape>
                    <v:shape id="object 5" o:spid="_x0000_s1033" style="position:absolute;left:4884;top:-2213;width:728;height:10495;rotation:-90;visibility:visible;mso-wrap-style:square;v-text-anchor:top" coordsize="122554,175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" path="m121983,l,,,1755228r121983,l121983,xe" filled="f" stroked="f">
                      <v:path arrowok="t"/>
                    </v:shape>
                    <v:shape id="object 6" o:spid="_x0000_s1034" style="position:absolute;left:2871;top:1209;width:728;height:6407;rotation:-90;visibility:visible;mso-wrap-style:square;v-text-anchor:top" coordsize="122554,107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" path="m121996,l,,,1071727r121996,l121996,xe" filled="f" stroked="f">
                      <v:path arrowok="t"/>
                    </v:shape>
                    <v:shape id="object 7" o:spid="_x0000_s1035" style="position:absolute;left:1473;top:3865;width:728;height:3648;rotation:-90;visibility:visible;mso-wrap-style:square;v-text-anchor:top" coordsize="122554,61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" path="m121983,l,,,609663r121983,l121983,xe" filled="f" stroked="f">
                      <v:path arrowok="t"/>
                    </v:shape>
                  </v:group>
                </v:group>
                <v:rect id="Rectangle 42" o:spid="_x0000_s1036" style="position:absolute;width:3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" fillcolor="white [3212]" stroked="f" strokeweight="2pt"/>
                <v:rect id="Rectangle 43" o:spid="_x0000_s1037" style="position:absolute;left:71944;width:3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" fillcolor="white [3212]" stroked="f" strokeweight="2pt"/>
                <v:rect id="Rectangle 44" o:spid="_x0000_s1038" style="position:absolute;width:75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" fillcolor="white [3212]" stroked="f" strokeweight="2pt"/>
                <w10:wrap anchorx="page" anchory="page"/>
              </v:group>
            </w:pict>
          </mc:Fallback>
        </mc:AlternateContent>
      </w:r>
      <w:r w:rsidR="001A4F57" w:rsidRPr="00E3340B">
        <w:rPr>
          <w:noProof/>
          <w:color w:val="073645" w:themeColor="text1"/>
        </w:rPr>
        <mc:AlternateContent>
          <mc:Choice Requires="wps">
            <w:drawing>
              <wp:anchor distT="45720" distB="45720" distL="114300" distR="114300" simplePos="0" relativeHeight="251658245" behindDoc="0" locked="1" layoutInCell="1" allowOverlap="1" wp14:anchorId="082BFCEC" wp14:editId="7EA0ECB5">
                <wp:simplePos x="0" y="0"/>
                <wp:positionH relativeFrom="page">
                  <wp:posOffset>557530</wp:posOffset>
                </wp:positionH>
                <wp:positionV relativeFrom="page">
                  <wp:posOffset>504190</wp:posOffset>
                </wp:positionV>
                <wp:extent cx="5730875" cy="349250"/>
                <wp:effectExtent l="0" t="0" r="3175" b="889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875" cy="349250"/>
                        </a:xfrm>
                        <a:prstGeom prst="rect">
                          <a:avLst/>
                        </a:prstGeom>
                        <a:noFill/>
                        <a:ln w="9525">
                          <a:noFill/>
                          <a:miter lim="800000"/>
                          <a:headEnd/>
                          <a:tailEnd/>
                        </a:ln>
                      </wps:spPr>
                      <wps:txbx>
                        <w:txbxContent>
                          <w:p w14:paraId="6F3052E7" w14:textId="6CCF94B6" w:rsidR="001A4F57" w:rsidRPr="001770F4" w:rsidRDefault="00B34BD2" w:rsidP="001A4F57">
                            <w:pPr>
                              <w:pStyle w:val="COVERHeader"/>
                            </w:pPr>
                            <w:r w:rsidRPr="00B0399D">
                              <w:t>U</w:t>
                            </w:r>
                            <w:r w:rsidR="00F94C25">
                              <w:t>pdated</w:t>
                            </w:r>
                            <w:r w:rsidRPr="001770F4">
                              <w:t xml:space="preserve"> </w:t>
                            </w:r>
                            <w:r w:rsidR="00D67F01">
                              <w:t xml:space="preserve">April </w:t>
                            </w:r>
                            <w:r w:rsidR="005C4131" w:rsidRPr="001770F4">
                              <w:t>2026</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82BFCEC" id="_x0000_t202" coordsize="21600,21600" o:spt="202" path="m,l,21600r21600,l21600,xe">
                <v:stroke joinstyle="miter"/>
                <v:path gradientshapeok="t" o:connecttype="rect"/>
              </v:shapetype>
              <v:shape id="Text Box 217" o:spid="_x0000_s1026" type="#_x0000_t202" style="position:absolute;margin-left:43.9pt;margin-top:39.7pt;width:451.25pt;height:27.5pt;z-index:251658245;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" filled="f" stroked="f">
                <v:textbox style="mso-fit-shape-to-text:t" inset="0,0,0,0">
                  <w:txbxContent>
                    <w:p w14:paraId="6F3052E7" w14:textId="6CCF94B6" w:rsidR="001A4F57" w:rsidRPr="001770F4" w:rsidRDefault="00B34BD2" w:rsidP="001A4F57">
                      <w:pPr>
                        <w:pStyle w:val="COVERHeader"/>
                      </w:pPr>
                      <w:r w:rsidRPr="00B0399D">
                        <w:t>U</w:t>
                      </w:r>
                      <w:r w:rsidR="00F94C25">
                        <w:t>pdated</w:t>
                      </w:r>
                      <w:r w:rsidRPr="001770F4">
                        <w:t xml:space="preserve"> </w:t>
                      </w:r>
                      <w:r w:rsidR="00D67F01">
                        <w:t xml:space="preserve">April </w:t>
                      </w:r>
                      <w:r w:rsidR="005C4131" w:rsidRPr="001770F4">
                        <w:t>2026</w:t>
                      </w:r>
                    </w:p>
                  </w:txbxContent>
                </v:textbox>
                <w10:wrap anchorx="page" anchory="page"/>
                <w10:anchorlock/>
              </v:shape>
            </w:pict>
          </mc:Fallback>
        </mc:AlternateContent>
      </w:r>
      <w:r w:rsidR="001A4F57" w:rsidRPr="00E3340B">
        <w:rPr>
          <w:color w:val="073645" w:themeColor="text1"/>
        </w:rPr>
        <w:t xml:space="preserve">  </w:t>
      </w:r>
    </w:p>
    <w:tbl>
      <w:tblPr>
        <w:tblW w:w="9639" w:type="dxa"/>
        <w:tblCellMar>
          <w:left w:w="0" w:type="dxa"/>
          <w:right w:w="0" w:type="dxa"/>
        </w:tblCellMar>
        <w:tblLook w:val="04A0" w:firstRow="1" w:lastRow="0" w:firstColumn="1" w:lastColumn="0" w:noHBand="0" w:noVBand="1"/>
      </w:tblPr>
      <w:tblGrid>
        <w:gridCol w:w="9639"/>
      </w:tblGrid>
      <w:tr w:rsidR="001A4F57" w:rsidRPr="00E3340B" w14:paraId="5AE1840D" w14:textId="77777777" w:rsidTr="00952F75">
        <w:trPr>
          <w:trHeight w:hRule="exact" w:val="5670"/>
        </w:trPr>
        <w:tc>
          <w:tcPr>
            <w:tcW w:w="9781" w:type="dxa"/>
          </w:tcPr>
          <w:sdt>
            <w:sdtPr>
              <w:rPr>
                <w:caps/>
                <w:szCs w:val="120"/>
              </w:rPr>
              <w:alias w:val="Title"/>
              <w:tag w:val="Title"/>
              <w:id w:val="-1574346727"/>
              <w:placeholder>
                <w:docPart w:val="D41548F2927FD84596E5427E57F20334"/>
              </w:placeholder>
            </w:sdtPr>
            <w:sdtEndPr>
              <w:rPr>
                <w:caps w:val="0"/>
              </w:rPr>
            </w:sdtEndPr>
            <w:sdtContent>
              <w:p w14:paraId="7EED1AD8" w14:textId="256B5073" w:rsidR="001A4F57" w:rsidRPr="00E3340B" w:rsidRDefault="00100FD0" w:rsidP="00100FD0">
                <w:pPr>
                  <w:pStyle w:val="Title"/>
                  <w:rPr>
                    <w:sz w:val="100"/>
                    <w:szCs w:val="100"/>
                  </w:rPr>
                </w:pPr>
                <w:r w:rsidRPr="00E3340B">
                  <w:rPr>
                    <w:caps/>
                    <w:sz w:val="100"/>
                    <w:szCs w:val="100"/>
                  </w:rPr>
                  <w:t>Carbon Tracker Methodologies</w:t>
                </w:r>
              </w:p>
            </w:sdtContent>
          </w:sdt>
          <w:sdt>
            <w:sdtPr>
              <w:alias w:val="Subtitle"/>
              <w:tag w:val="Subtitle"/>
              <w:id w:val="1044256522"/>
              <w:placeholder>
                <w:docPart w:val="835B059C51B5EB47AFFA876FA8B790FD"/>
              </w:placeholder>
            </w:sdtPr>
            <w:sdtContent>
              <w:sdt>
                <w:sdtPr>
                  <w:alias w:val="Subtitle"/>
                  <w:tag w:val="Subtitle"/>
                  <w:id w:val="2009248286"/>
                  <w:placeholder>
                    <w:docPart w:val="12CCA6C1205DFD4FB40E13007D7FF104"/>
                  </w:placeholder>
                </w:sdtPr>
                <w:sdtContent>
                  <w:p w14:paraId="4E422711" w14:textId="2593ED1F" w:rsidR="00C540D3" w:rsidRPr="00E3340B" w:rsidRDefault="00B058ED" w:rsidP="00114F56">
                    <w:pPr>
                      <w:pStyle w:val="Subtitle"/>
                      <w:rPr>
                        <w:rFonts w:cs="Calibri"/>
                        <w:sz w:val="64"/>
                        <w:szCs w:val="64"/>
                        <w:lang w:eastAsia="en-GB"/>
                      </w:rPr>
                    </w:pPr>
                    <w:r w:rsidRPr="00B058ED">
                      <w:rPr>
                        <w:rFonts w:cs="Calibri"/>
                        <w:sz w:val="64"/>
                        <w:szCs w:val="64"/>
                      </w:rPr>
                      <w:t xml:space="preserve">Climate Action 100+ Net Zero Company Benchmark: Climate Accounting </w:t>
                    </w:r>
                    <w:r w:rsidR="00462CEC">
                      <w:rPr>
                        <w:rFonts w:cs="Calibri"/>
                        <w:sz w:val="64"/>
                        <w:szCs w:val="64"/>
                      </w:rPr>
                      <w:t>and</w:t>
                    </w:r>
                    <w:r w:rsidRPr="00B058ED">
                      <w:rPr>
                        <w:rFonts w:cs="Calibri"/>
                        <w:sz w:val="64"/>
                        <w:szCs w:val="64"/>
                      </w:rPr>
                      <w:t xml:space="preserve"> Audit </w:t>
                    </w:r>
                    <w:r w:rsidR="00114F56" w:rsidRPr="00E3340B" w:rsidDel="00B058ED">
                      <w:rPr>
                        <w:rFonts w:cs="Calibri"/>
                        <w:sz w:val="64"/>
                        <w:szCs w:val="64"/>
                      </w:rPr>
                      <w:t>Assessment</w:t>
                    </w:r>
                  </w:p>
                </w:sdtContent>
              </w:sdt>
            </w:sdtContent>
          </w:sdt>
        </w:tc>
      </w:tr>
    </w:tbl>
    <w:p w14:paraId="1893CE80" w14:textId="77777777" w:rsidR="00423334" w:rsidRPr="00E3340B" w:rsidRDefault="00423334" w:rsidP="00423334">
      <w:pPr>
        <w:spacing w:before="560" w:after="0"/>
        <w:rPr>
          <w:color w:val="FFFFFF" w:themeColor="background1"/>
          <w:lang w:eastAsia="zh-CN"/>
        </w:rPr>
      </w:pPr>
    </w:p>
    <w:p w14:paraId="7965CDED" w14:textId="77777777" w:rsidR="001A4F57" w:rsidRPr="00E3340B" w:rsidRDefault="00E550F5" w:rsidP="001A4F57">
      <w:pPr>
        <w:spacing w:after="0" w:line="240" w:lineRule="auto"/>
        <w:sectPr w:rsidR="001A4F57" w:rsidRPr="00E3340B" w:rsidSect="00A20D1F">
          <w:headerReference w:type="default" r:id="rId13"/>
          <w:footerReference w:type="even" r:id="rId14"/>
          <w:pgSz w:w="11900" w:h="16840"/>
          <w:pgMar w:top="1440" w:right="1134" w:bottom="1440" w:left="1134" w:header="709" w:footer="709" w:gutter="0"/>
          <w:pgNumType w:start="1"/>
          <w:cols w:space="708"/>
          <w:docGrid w:linePitch="360"/>
        </w:sectPr>
      </w:pPr>
      <w:r w:rsidRPr="00E3340B">
        <w:rPr>
          <w:noProof/>
        </w:rPr>
        <mc:AlternateContent>
          <mc:Choice Requires="wpg">
            <w:drawing>
              <wp:anchor distT="0" distB="0" distL="114300" distR="114300" simplePos="0" relativeHeight="251658247" behindDoc="1" locked="1" layoutInCell="1" allowOverlap="1" wp14:anchorId="086BF259" wp14:editId="303D0544">
                <wp:simplePos x="0" y="0"/>
                <wp:positionH relativeFrom="page">
                  <wp:align>center</wp:align>
                </wp:positionH>
                <wp:positionV relativeFrom="page">
                  <wp:align>bottom</wp:align>
                </wp:positionV>
                <wp:extent cx="7560000" cy="900000"/>
                <wp:effectExtent l="0" t="0" r="3175" b="0"/>
                <wp:wrapNone/>
                <wp:docPr id="55" name="Group 55"/>
                <wp:cNvGraphicFramePr/>
                <a:graphic xmlns:a="http://schemas.openxmlformats.org/drawingml/2006/main">
                  <a:graphicData uri="http://schemas.microsoft.com/office/word/2010/wordprocessingGroup">
                    <wpg:wgp>
                      <wpg:cNvGrpSpPr/>
                      <wpg:grpSpPr>
                        <a:xfrm>
                          <a:off x="0" y="0"/>
                          <a:ext cx="7560000" cy="900000"/>
                          <a:chOff x="0" y="0"/>
                          <a:chExt cx="7559675" cy="899795"/>
                        </a:xfrm>
                      </wpg:grpSpPr>
                      <wps:wsp>
                        <wps:cNvPr id="57" name="Rectangle 57"/>
                        <wps:cNvSpPr/>
                        <wps:spPr>
                          <a:xfrm>
                            <a:off x="0" y="0"/>
                            <a:ext cx="7559675" cy="8997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1" name="Graphic 61"/>
                          <pic:cNvPicPr>
                            <a:picLocks noChangeAspect="1"/>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rcRect/>
                          <a:stretch/>
                        </pic:blipFill>
                        <pic:spPr>
                          <a:xfrm>
                            <a:off x="362309" y="258792"/>
                            <a:ext cx="1654810" cy="4311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61FBC7" id="Group 55" o:spid="_x0000_s1026" style="position:absolute;margin-left:0;margin-top:0;width:595.3pt;height:70.85pt;z-index:-251658233;mso-position-horizontal:center;mso-position-horizontal-relative:page;mso-position-vertical:bottom;mso-position-vertical-relative:page;mso-width-relative:margin;mso-height-relative:margin" coordsize="75596,899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">
                <v:rect id="Rectangle 57" o:spid="_x0000_s1027" style="position:absolute;width:75596;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" fillcolor="white [3212]"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61" o:spid="_x0000_s1028" type="#_x0000_t75" style="position:absolute;left:3623;top:2587;width:16548;height:4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">
                  <v:imagedata r:id="rId17" o:title=""/>
                </v:shape>
                <w10:wrap anchorx="page" anchory="page"/>
                <w10:anchorlock/>
              </v:group>
            </w:pict>
          </mc:Fallback>
        </mc:AlternateContent>
      </w:r>
    </w:p>
    <w:p w14:paraId="5199FD99" w14:textId="77777777" w:rsidR="00A81150" w:rsidRPr="00E3340B" w:rsidRDefault="00A81150" w:rsidP="001A4F57">
      <w:pPr>
        <w:pStyle w:val="About"/>
        <w:spacing w:before="0"/>
      </w:pPr>
      <w:r w:rsidRPr="00E3340B">
        <w:lastRenderedPageBreak/>
        <w:t>About Carbon Tracker</w:t>
      </w:r>
    </w:p>
    <w:p w14:paraId="094EA789" w14:textId="78BD15D7" w:rsidR="00EF09AC" w:rsidRPr="00BA32BA" w:rsidRDefault="00EF09AC" w:rsidP="003D2121">
      <w:pPr>
        <w:rPr>
          <w:sz w:val="22"/>
        </w:rPr>
      </w:pPr>
      <w:r w:rsidRPr="00EF09AC">
        <w:rPr>
          <w:sz w:val="22"/>
        </w:rPr>
        <w:t xml:space="preserve">Carbon Tracker is financial think tank working to align capital markets with addressing climate change. Through in-depth research and analysis, </w:t>
      </w:r>
      <w:r w:rsidR="006640FA">
        <w:rPr>
          <w:sz w:val="22"/>
        </w:rPr>
        <w:t xml:space="preserve">Carbon Tracker </w:t>
      </w:r>
      <w:r w:rsidRPr="00EF09AC">
        <w:rPr>
          <w:sz w:val="22"/>
        </w:rPr>
        <w:t>assess</w:t>
      </w:r>
      <w:r w:rsidR="006640FA">
        <w:rPr>
          <w:sz w:val="22"/>
        </w:rPr>
        <w:t>es</w:t>
      </w:r>
      <w:r w:rsidRPr="00EF09AC">
        <w:rPr>
          <w:sz w:val="22"/>
        </w:rPr>
        <w:t xml:space="preserve"> the financial and economic rationale of the energy transition and the risks associated with continued fossil fuel investment. </w:t>
      </w:r>
      <w:r w:rsidR="006640FA">
        <w:rPr>
          <w:sz w:val="22"/>
        </w:rPr>
        <w:t>This</w:t>
      </w:r>
      <w:r w:rsidRPr="00EF09AC">
        <w:rPr>
          <w:sz w:val="22"/>
        </w:rPr>
        <w:t xml:space="preserve"> work empowers investors, policymakers, and companies to make informed decisions that support a just and credible shift to a net zero emissions future.</w:t>
      </w:r>
    </w:p>
    <w:p w14:paraId="4E4DCEC3" w14:textId="3D5F127E" w:rsidR="00A81150" w:rsidRPr="00BA32BA" w:rsidRDefault="00A81150" w:rsidP="003D2121">
      <w:pPr>
        <w:rPr>
          <w:sz w:val="22"/>
        </w:rPr>
      </w:pPr>
      <w:hyperlink r:id="rId18" w:history="1">
        <w:r w:rsidRPr="00BA32BA">
          <w:rPr>
            <w:b/>
            <w:bCs/>
            <w:sz w:val="22"/>
          </w:rPr>
          <w:t>www.carbontracker.org</w:t>
        </w:r>
      </w:hyperlink>
      <w:r w:rsidRPr="00BA32BA">
        <w:rPr>
          <w:sz w:val="22"/>
        </w:rPr>
        <w:t xml:space="preserve">  |  </w:t>
      </w:r>
      <w:hyperlink r:id="rId19" w:history="1">
        <w:r w:rsidRPr="00BA32BA">
          <w:rPr>
            <w:b/>
            <w:bCs/>
            <w:sz w:val="22"/>
          </w:rPr>
          <w:t>hello@carbontracker.org</w:t>
        </w:r>
      </w:hyperlink>
    </w:p>
    <w:p w14:paraId="2F6A900E" w14:textId="057E5962" w:rsidR="00E94215" w:rsidRPr="00E3340B" w:rsidRDefault="0090470C" w:rsidP="00E94215">
      <w:pPr>
        <w:pStyle w:val="About"/>
      </w:pPr>
      <w:r w:rsidRPr="00E3340B">
        <w:t xml:space="preserve">Climate Action 100+ Net Zero Company Benchmark: Climate Accounting </w:t>
      </w:r>
      <w:r w:rsidR="00577CF4">
        <w:t>and</w:t>
      </w:r>
      <w:r w:rsidRPr="00E3340B">
        <w:t xml:space="preserve"> Audit </w:t>
      </w:r>
      <w:r>
        <w:t>Assessment</w:t>
      </w:r>
    </w:p>
    <w:p w14:paraId="6F9B3682" w14:textId="6CD342FA" w:rsidR="00E528DA" w:rsidRPr="00BA32BA" w:rsidRDefault="00E528DA" w:rsidP="00E528DA">
      <w:pPr>
        <w:spacing w:before="141" w:line="259" w:lineRule="auto"/>
        <w:ind w:right="452"/>
        <w:rPr>
          <w:sz w:val="22"/>
        </w:rPr>
      </w:pPr>
      <w:r w:rsidRPr="00BA32BA">
        <w:rPr>
          <w:sz w:val="22"/>
        </w:rPr>
        <w:t>This document sets out the framework and methodology for how Carbon Tracker assesses company financial statements (and related auditor reports) for consideration of climate</w:t>
      </w:r>
      <w:r w:rsidR="00EA4091">
        <w:rPr>
          <w:sz w:val="22"/>
        </w:rPr>
        <w:t>-related matters</w:t>
      </w:r>
      <w:r w:rsidRPr="00BA32BA">
        <w:rPr>
          <w:sz w:val="22"/>
        </w:rPr>
        <w:t>, as part of the Climate Accounting and Audit Assessment of the Climate Action 100+ Net Zero</w:t>
      </w:r>
      <w:r w:rsidRPr="00BA32BA">
        <w:rPr>
          <w:spacing w:val="-2"/>
          <w:sz w:val="22"/>
        </w:rPr>
        <w:t xml:space="preserve"> </w:t>
      </w:r>
      <w:r w:rsidRPr="00BA32BA">
        <w:rPr>
          <w:sz w:val="22"/>
        </w:rPr>
        <w:t>Company</w:t>
      </w:r>
      <w:r w:rsidRPr="00BA32BA">
        <w:rPr>
          <w:spacing w:val="-4"/>
          <w:sz w:val="22"/>
        </w:rPr>
        <w:t xml:space="preserve"> </w:t>
      </w:r>
      <w:r w:rsidRPr="00BA32BA">
        <w:rPr>
          <w:sz w:val="22"/>
        </w:rPr>
        <w:t>Benchmark.</w:t>
      </w:r>
      <w:r w:rsidRPr="00BA32BA">
        <w:rPr>
          <w:rStyle w:val="FootnoteReference"/>
          <w:sz w:val="22"/>
        </w:rPr>
        <w:footnoteReference w:id="2"/>
      </w:r>
      <w:r w:rsidRPr="00BA32BA">
        <w:rPr>
          <w:sz w:val="22"/>
        </w:rPr>
        <w:t xml:space="preserve"> </w:t>
      </w:r>
      <w:r w:rsidR="00475AA6">
        <w:rPr>
          <w:sz w:val="22"/>
        </w:rPr>
        <w:t xml:space="preserve"> </w:t>
      </w:r>
    </w:p>
    <w:p w14:paraId="3D6DC604" w14:textId="5089C88A" w:rsidR="00B86478" w:rsidRDefault="007476C1" w:rsidP="00E528DA">
      <w:pPr>
        <w:spacing w:before="185"/>
        <w:rPr>
          <w:sz w:val="22"/>
        </w:rPr>
      </w:pPr>
      <w:r w:rsidRPr="007476C1">
        <w:rPr>
          <w:sz w:val="22"/>
        </w:rPr>
        <w:t xml:space="preserve">Climate Action 100+ is an investor-led initiative bringing together over 600 investors to engage the world’s largest corporate greenhouse gas emitters to take action on climate change, helping to mitigate financial risk and maximise long-term asset value. The Climate Action 100+ Net Zero Company Benchmark </w:t>
      </w:r>
      <w:r w:rsidR="001A59B5" w:rsidRPr="00BA32BA">
        <w:rPr>
          <w:sz w:val="22"/>
        </w:rPr>
        <w:t>(henceforth the</w:t>
      </w:r>
      <w:r w:rsidR="001A59B5" w:rsidRPr="00BA32BA">
        <w:rPr>
          <w:spacing w:val="-2"/>
          <w:sz w:val="22"/>
        </w:rPr>
        <w:t xml:space="preserve"> </w:t>
      </w:r>
      <w:r w:rsidR="001A59B5" w:rsidRPr="00BA32BA">
        <w:rPr>
          <w:sz w:val="22"/>
        </w:rPr>
        <w:t>‘Benchmark’)</w:t>
      </w:r>
      <w:r w:rsidR="001A59B5">
        <w:rPr>
          <w:sz w:val="22"/>
        </w:rPr>
        <w:t xml:space="preserve"> </w:t>
      </w:r>
      <w:r w:rsidRPr="007476C1">
        <w:rPr>
          <w:sz w:val="22"/>
        </w:rPr>
        <w:t>assesses the performance of focus companies against the initiative’s three high-level goals: emissions reduction, governance, and disclosure on and implementation of net zero transition plans. Five sets of company assessments against the Benchmark have been released since March 2021</w:t>
      </w:r>
      <w:r w:rsidR="00B86478">
        <w:rPr>
          <w:sz w:val="22"/>
        </w:rPr>
        <w:t>.</w:t>
      </w:r>
    </w:p>
    <w:p w14:paraId="734A345E" w14:textId="77777777" w:rsidR="00085DCB" w:rsidRDefault="00085DCB" w:rsidP="006456FB">
      <w:pPr>
        <w:pStyle w:val="About"/>
        <w:rPr>
          <w:sz w:val="24"/>
          <w:szCs w:val="24"/>
        </w:rPr>
      </w:pPr>
    </w:p>
    <w:p w14:paraId="3055354B" w14:textId="2D0FE9B6" w:rsidR="006456FB" w:rsidRPr="00E3340B" w:rsidRDefault="00043DB3" w:rsidP="006456FB">
      <w:pPr>
        <w:pStyle w:val="About"/>
      </w:pPr>
      <w:r w:rsidRPr="00E3340B">
        <w:t>Acknowledgements</w:t>
      </w:r>
    </w:p>
    <w:p w14:paraId="69D7BD89" w14:textId="7CAB7EBD" w:rsidR="00093892" w:rsidRPr="00541B32" w:rsidRDefault="003E3661" w:rsidP="008935C9">
      <w:pPr>
        <w:spacing w:afterLines="20" w:after="48" w:line="240" w:lineRule="auto"/>
        <w:rPr>
          <w:sz w:val="22"/>
        </w:rPr>
      </w:pPr>
      <w:r w:rsidRPr="00541B32">
        <w:rPr>
          <w:sz w:val="22"/>
        </w:rPr>
        <w:t xml:space="preserve">Companies’ disclosures are assessed against this Climate Accounting and Audit Assessment methodology by </w:t>
      </w:r>
      <w:hyperlink r:id="rId20" w:history="1">
        <w:r w:rsidR="001638DB" w:rsidRPr="00541B32">
          <w:rPr>
            <w:rStyle w:val="Hyperlink"/>
            <w:sz w:val="22"/>
          </w:rPr>
          <w:t>Carbon Tracker</w:t>
        </w:r>
      </w:hyperlink>
      <w:r w:rsidRPr="00541B32">
        <w:rPr>
          <w:sz w:val="22"/>
        </w:rPr>
        <w:t>. The methodology has been prepared by technical leads from C</w:t>
      </w:r>
      <w:r w:rsidR="00902B4D" w:rsidRPr="00541B32">
        <w:rPr>
          <w:sz w:val="22"/>
        </w:rPr>
        <w:t>arbon Tracker</w:t>
      </w:r>
      <w:r w:rsidR="00AA0062" w:rsidRPr="00541B32">
        <w:rPr>
          <w:sz w:val="22"/>
        </w:rPr>
        <w:t xml:space="preserve"> </w:t>
      </w:r>
      <w:r w:rsidRPr="00541B32">
        <w:rPr>
          <w:sz w:val="22"/>
        </w:rPr>
        <w:t>and partner organisations, with input and feedback from representatives from the investor networks who lead the Benchmark project for Climate Action 100+</w:t>
      </w:r>
      <w:r w:rsidR="00774CCA" w:rsidRPr="00541B32">
        <w:rPr>
          <w:sz w:val="22"/>
        </w:rPr>
        <w:t>,</w:t>
      </w:r>
      <w:r w:rsidRPr="00541B32">
        <w:rPr>
          <w:sz w:val="22"/>
        </w:rPr>
        <w:t xml:space="preserve"> and additional contributors</w:t>
      </w:r>
      <w:r w:rsidR="0008761D" w:rsidRPr="00541B32">
        <w:rPr>
          <w:sz w:val="22"/>
        </w:rPr>
        <w:t>.</w:t>
      </w:r>
      <w:r w:rsidRPr="00541B32">
        <w:rPr>
          <w:sz w:val="22"/>
        </w:rPr>
        <w:t xml:space="preserve"> </w:t>
      </w:r>
    </w:p>
    <w:p w14:paraId="43B9E359" w14:textId="77777777" w:rsidR="00093892" w:rsidRPr="00665594" w:rsidRDefault="00093892" w:rsidP="008935C9">
      <w:pPr>
        <w:spacing w:afterLines="20" w:after="48" w:line="240" w:lineRule="auto"/>
        <w:rPr>
          <w:sz w:val="22"/>
        </w:rPr>
      </w:pPr>
    </w:p>
    <w:p w14:paraId="3CE44E0A" w14:textId="63FEB580" w:rsidR="006456FB" w:rsidRPr="00665594" w:rsidRDefault="006456FB" w:rsidP="003D2121">
      <w:pPr>
        <w:rPr>
          <w:sz w:val="22"/>
        </w:rPr>
        <w:sectPr w:rsidR="006456FB" w:rsidRPr="00665594" w:rsidSect="00A20D1F">
          <w:headerReference w:type="default" r:id="rId21"/>
          <w:footerReference w:type="default" r:id="rId22"/>
          <w:pgSz w:w="11900" w:h="16840"/>
          <w:pgMar w:top="1440" w:right="1440" w:bottom="1440" w:left="1440" w:header="709" w:footer="567" w:gutter="0"/>
          <w:pgNumType w:start="1"/>
          <w:cols w:space="708"/>
          <w:docGrid w:linePitch="360"/>
        </w:sectPr>
      </w:pPr>
    </w:p>
    <w:sdt>
      <w:sdtPr>
        <w:rPr>
          <w:rFonts w:eastAsiaTheme="minorEastAsia" w:cstheme="minorBidi"/>
          <w:color w:val="auto"/>
          <w:sz w:val="23"/>
          <w:szCs w:val="23"/>
          <w:lang w:eastAsia="en-GB"/>
        </w:rPr>
        <w:id w:val="-1794516718"/>
        <w:docPartObj>
          <w:docPartGallery w:val="Table of Contents"/>
          <w:docPartUnique/>
        </w:docPartObj>
      </w:sdtPr>
      <w:sdtEndPr>
        <w:rPr>
          <w:b/>
          <w:bCs/>
        </w:rPr>
      </w:sdtEndPr>
      <w:sdtContent>
        <w:p w14:paraId="1D92B2D9" w14:textId="62B6BB82" w:rsidR="00A81150" w:rsidRPr="00E3340B" w:rsidRDefault="00A81150" w:rsidP="003D2121">
          <w:pPr>
            <w:pStyle w:val="TOCHeading"/>
          </w:pPr>
          <w:r w:rsidRPr="00E3340B">
            <w:t>Table of Contents</w:t>
          </w:r>
        </w:p>
        <w:p w14:paraId="3CE2DCF1" w14:textId="25EA492A" w:rsidR="00FC51B7" w:rsidRPr="004B7494" w:rsidRDefault="00446B59">
          <w:pPr>
            <w:pStyle w:val="TOC1"/>
            <w:rPr>
              <w:rFonts w:eastAsiaTheme="minorEastAsia" w:cstheme="minorBidi"/>
              <w:b w:val="0"/>
              <w:bCs w:val="0"/>
              <w:color w:val="auto"/>
              <w:kern w:val="2"/>
              <w:sz w:val="21"/>
              <w:szCs w:val="21"/>
              <w:lang w:eastAsia="en-GB"/>
              <w14:ligatures w14:val="standardContextual"/>
            </w:rPr>
          </w:pPr>
          <w:r w:rsidRPr="00E3340B">
            <w:rPr>
              <w:b w:val="0"/>
              <w:bCs w:val="0"/>
              <w:noProof w:val="0"/>
              <w:sz w:val="24"/>
            </w:rPr>
            <w:fldChar w:fldCharType="begin"/>
          </w:r>
          <w:r w:rsidRPr="00E3340B">
            <w:rPr>
              <w:b w:val="0"/>
              <w:bCs w:val="0"/>
              <w:noProof w:val="0"/>
              <w:sz w:val="24"/>
            </w:rPr>
            <w:instrText xml:space="preserve"> TOC \o "1-1" \h \z \u </w:instrText>
          </w:r>
          <w:r w:rsidRPr="00E3340B">
            <w:rPr>
              <w:b w:val="0"/>
              <w:bCs w:val="0"/>
              <w:noProof w:val="0"/>
              <w:sz w:val="24"/>
            </w:rPr>
            <w:fldChar w:fldCharType="separate"/>
          </w:r>
          <w:hyperlink w:anchor="_Toc144392553" w:history="1">
            <w:r w:rsidR="00FC51B7" w:rsidRPr="004B7494">
              <w:rPr>
                <w:rStyle w:val="Hyperlink"/>
                <w:sz w:val="24"/>
                <w:szCs w:val="24"/>
              </w:rPr>
              <w:t>1</w:t>
            </w:r>
            <w:r w:rsidR="00FC51B7" w:rsidRPr="004B7494">
              <w:rPr>
                <w:rFonts w:eastAsiaTheme="minorEastAsia" w:cstheme="minorBidi"/>
                <w:b w:val="0"/>
                <w:bCs w:val="0"/>
                <w:color w:val="auto"/>
                <w:kern w:val="2"/>
                <w:sz w:val="21"/>
                <w:szCs w:val="21"/>
                <w:lang w:eastAsia="en-GB"/>
                <w14:ligatures w14:val="standardContextual"/>
              </w:rPr>
              <w:tab/>
            </w:r>
            <w:r w:rsidR="00FC51B7" w:rsidRPr="004B7494">
              <w:rPr>
                <w:rStyle w:val="Hyperlink"/>
                <w:sz w:val="24"/>
                <w:szCs w:val="24"/>
              </w:rPr>
              <w:t>Assessment structure</w:t>
            </w:r>
            <w:r w:rsidR="00FC51B7" w:rsidRPr="004B7494">
              <w:rPr>
                <w:webHidden/>
                <w:sz w:val="24"/>
                <w:szCs w:val="24"/>
              </w:rPr>
              <w:tab/>
            </w:r>
            <w:r w:rsidR="00FC51B7" w:rsidRPr="004B7494">
              <w:rPr>
                <w:webHidden/>
                <w:sz w:val="24"/>
                <w:szCs w:val="24"/>
              </w:rPr>
              <w:fldChar w:fldCharType="begin"/>
            </w:r>
            <w:r w:rsidR="00FC51B7" w:rsidRPr="004B7494">
              <w:rPr>
                <w:webHidden/>
                <w:sz w:val="24"/>
                <w:szCs w:val="24"/>
              </w:rPr>
              <w:instrText xml:space="preserve"> PAGEREF _Toc144392553 \h </w:instrText>
            </w:r>
            <w:r w:rsidR="00FC51B7" w:rsidRPr="004B7494">
              <w:rPr>
                <w:webHidden/>
                <w:sz w:val="24"/>
                <w:szCs w:val="24"/>
              </w:rPr>
            </w:r>
            <w:r w:rsidR="00FC51B7" w:rsidRPr="004B7494">
              <w:rPr>
                <w:webHidden/>
                <w:sz w:val="24"/>
                <w:szCs w:val="24"/>
              </w:rPr>
              <w:fldChar w:fldCharType="separate"/>
            </w:r>
            <w:r w:rsidR="00D355FC">
              <w:rPr>
                <w:webHidden/>
                <w:sz w:val="24"/>
                <w:szCs w:val="24"/>
              </w:rPr>
              <w:t>1</w:t>
            </w:r>
            <w:r w:rsidR="00FC51B7" w:rsidRPr="004B7494">
              <w:rPr>
                <w:webHidden/>
                <w:sz w:val="24"/>
                <w:szCs w:val="24"/>
              </w:rPr>
              <w:fldChar w:fldCharType="end"/>
            </w:r>
          </w:hyperlink>
        </w:p>
        <w:p w14:paraId="6642D48D" w14:textId="79053749" w:rsidR="00FC51B7" w:rsidRPr="004B7494" w:rsidRDefault="00FC51B7">
          <w:pPr>
            <w:pStyle w:val="TOC1"/>
            <w:rPr>
              <w:rFonts w:eastAsiaTheme="minorEastAsia" w:cstheme="minorBidi"/>
              <w:b w:val="0"/>
              <w:bCs w:val="0"/>
              <w:color w:val="auto"/>
              <w:kern w:val="2"/>
              <w:sz w:val="21"/>
              <w:szCs w:val="21"/>
              <w:lang w:eastAsia="en-GB"/>
              <w14:ligatures w14:val="standardContextual"/>
            </w:rPr>
          </w:pPr>
          <w:hyperlink w:anchor="_Toc144392554" w:history="1">
            <w:r w:rsidRPr="004B7494">
              <w:rPr>
                <w:rStyle w:val="Hyperlink"/>
                <w:sz w:val="24"/>
                <w:szCs w:val="24"/>
              </w:rPr>
              <w:t>2</w:t>
            </w:r>
            <w:r w:rsidRPr="004B7494">
              <w:rPr>
                <w:rFonts w:eastAsiaTheme="minorEastAsia" w:cstheme="minorBidi"/>
                <w:b w:val="0"/>
                <w:bCs w:val="0"/>
                <w:color w:val="auto"/>
                <w:kern w:val="2"/>
                <w:sz w:val="21"/>
                <w:szCs w:val="21"/>
                <w:lang w:eastAsia="en-GB"/>
                <w14:ligatures w14:val="standardContextual"/>
              </w:rPr>
              <w:tab/>
            </w:r>
            <w:r w:rsidRPr="004B7494">
              <w:rPr>
                <w:rStyle w:val="Hyperlink"/>
                <w:sz w:val="24"/>
                <w:szCs w:val="24"/>
              </w:rPr>
              <w:t>Climate</w:t>
            </w:r>
            <w:r w:rsidRPr="004B7494">
              <w:rPr>
                <w:rStyle w:val="Hyperlink"/>
                <w:spacing w:val="-5"/>
                <w:sz w:val="24"/>
                <w:szCs w:val="24"/>
              </w:rPr>
              <w:t xml:space="preserve"> </w:t>
            </w:r>
            <w:r w:rsidRPr="004B7494">
              <w:rPr>
                <w:rStyle w:val="Hyperlink"/>
                <w:sz w:val="24"/>
                <w:szCs w:val="24"/>
              </w:rPr>
              <w:t>Accounting</w:t>
            </w:r>
            <w:r w:rsidRPr="004B7494">
              <w:rPr>
                <w:rStyle w:val="Hyperlink"/>
                <w:spacing w:val="-4"/>
                <w:sz w:val="24"/>
                <w:szCs w:val="24"/>
              </w:rPr>
              <w:t xml:space="preserve"> </w:t>
            </w:r>
            <w:r w:rsidRPr="004B7494">
              <w:rPr>
                <w:rStyle w:val="Hyperlink"/>
                <w:sz w:val="24"/>
                <w:szCs w:val="24"/>
              </w:rPr>
              <w:t>and</w:t>
            </w:r>
            <w:r w:rsidRPr="004B7494">
              <w:rPr>
                <w:rStyle w:val="Hyperlink"/>
                <w:spacing w:val="-7"/>
                <w:sz w:val="24"/>
                <w:szCs w:val="24"/>
              </w:rPr>
              <w:t xml:space="preserve"> </w:t>
            </w:r>
            <w:r w:rsidRPr="004B7494">
              <w:rPr>
                <w:rStyle w:val="Hyperlink"/>
                <w:sz w:val="24"/>
                <w:szCs w:val="24"/>
              </w:rPr>
              <w:t>Audit</w:t>
            </w:r>
            <w:r w:rsidRPr="004B7494">
              <w:rPr>
                <w:rStyle w:val="Hyperlink"/>
                <w:spacing w:val="-5"/>
                <w:sz w:val="24"/>
                <w:szCs w:val="24"/>
              </w:rPr>
              <w:t xml:space="preserve"> </w:t>
            </w:r>
            <w:r w:rsidRPr="004B7494">
              <w:rPr>
                <w:rStyle w:val="Hyperlink"/>
                <w:sz w:val="24"/>
                <w:szCs w:val="24"/>
              </w:rPr>
              <w:t>Assessment framework and methodology</w:t>
            </w:r>
            <w:r w:rsidRPr="004B7494">
              <w:rPr>
                <w:webHidden/>
                <w:sz w:val="24"/>
                <w:szCs w:val="24"/>
              </w:rPr>
              <w:tab/>
            </w:r>
            <w:r w:rsidRPr="004B7494">
              <w:rPr>
                <w:webHidden/>
                <w:sz w:val="24"/>
                <w:szCs w:val="24"/>
              </w:rPr>
              <w:fldChar w:fldCharType="begin"/>
            </w:r>
            <w:r w:rsidRPr="004B7494">
              <w:rPr>
                <w:webHidden/>
                <w:sz w:val="24"/>
                <w:szCs w:val="24"/>
              </w:rPr>
              <w:instrText xml:space="preserve"> PAGEREF _Toc144392554 \h </w:instrText>
            </w:r>
            <w:r w:rsidRPr="004B7494">
              <w:rPr>
                <w:webHidden/>
                <w:sz w:val="24"/>
                <w:szCs w:val="24"/>
              </w:rPr>
            </w:r>
            <w:r w:rsidRPr="004B7494">
              <w:rPr>
                <w:webHidden/>
                <w:sz w:val="24"/>
                <w:szCs w:val="24"/>
              </w:rPr>
              <w:fldChar w:fldCharType="separate"/>
            </w:r>
            <w:r w:rsidR="00D355FC">
              <w:rPr>
                <w:webHidden/>
                <w:sz w:val="24"/>
                <w:szCs w:val="24"/>
              </w:rPr>
              <w:t>2</w:t>
            </w:r>
            <w:r w:rsidRPr="004B7494">
              <w:rPr>
                <w:webHidden/>
                <w:sz w:val="24"/>
                <w:szCs w:val="24"/>
              </w:rPr>
              <w:fldChar w:fldCharType="end"/>
            </w:r>
          </w:hyperlink>
        </w:p>
        <w:p w14:paraId="2CE11E9C" w14:textId="64795CD9" w:rsidR="00FC51B7" w:rsidRPr="004B7494" w:rsidRDefault="00FC51B7">
          <w:pPr>
            <w:pStyle w:val="TOC1"/>
            <w:rPr>
              <w:rFonts w:eastAsiaTheme="minorEastAsia" w:cstheme="minorBidi"/>
              <w:b w:val="0"/>
              <w:bCs w:val="0"/>
              <w:color w:val="auto"/>
              <w:kern w:val="2"/>
              <w:sz w:val="21"/>
              <w:szCs w:val="21"/>
              <w:lang w:eastAsia="en-GB"/>
              <w14:ligatures w14:val="standardContextual"/>
            </w:rPr>
          </w:pPr>
          <w:hyperlink w:anchor="_Toc144392555" w:history="1">
            <w:r w:rsidRPr="004B7494">
              <w:rPr>
                <w:rStyle w:val="Hyperlink"/>
                <w:sz w:val="24"/>
                <w:szCs w:val="24"/>
              </w:rPr>
              <w:t>3</w:t>
            </w:r>
            <w:r w:rsidRPr="004B7494">
              <w:rPr>
                <w:rFonts w:eastAsiaTheme="minorEastAsia" w:cstheme="minorBidi"/>
                <w:b w:val="0"/>
                <w:bCs w:val="0"/>
                <w:color w:val="auto"/>
                <w:kern w:val="2"/>
                <w:sz w:val="21"/>
                <w:szCs w:val="21"/>
                <w:lang w:eastAsia="en-GB"/>
                <w14:ligatures w14:val="standardContextual"/>
              </w:rPr>
              <w:tab/>
            </w:r>
            <w:r w:rsidRPr="004B7494">
              <w:rPr>
                <w:rStyle w:val="Hyperlink"/>
                <w:sz w:val="24"/>
                <w:szCs w:val="24"/>
              </w:rPr>
              <w:t>Assessment Framework</w:t>
            </w:r>
            <w:r w:rsidRPr="004B7494">
              <w:rPr>
                <w:webHidden/>
                <w:sz w:val="24"/>
                <w:szCs w:val="24"/>
              </w:rPr>
              <w:tab/>
            </w:r>
            <w:r w:rsidRPr="004B7494">
              <w:rPr>
                <w:webHidden/>
                <w:sz w:val="24"/>
                <w:szCs w:val="24"/>
              </w:rPr>
              <w:fldChar w:fldCharType="begin"/>
            </w:r>
            <w:r w:rsidRPr="004B7494">
              <w:rPr>
                <w:webHidden/>
                <w:sz w:val="24"/>
                <w:szCs w:val="24"/>
              </w:rPr>
              <w:instrText xml:space="preserve"> PAGEREF _Toc144392555 \h </w:instrText>
            </w:r>
            <w:r w:rsidRPr="004B7494">
              <w:rPr>
                <w:webHidden/>
                <w:sz w:val="24"/>
                <w:szCs w:val="24"/>
              </w:rPr>
            </w:r>
            <w:r w:rsidRPr="004B7494">
              <w:rPr>
                <w:webHidden/>
                <w:sz w:val="24"/>
                <w:szCs w:val="24"/>
              </w:rPr>
              <w:fldChar w:fldCharType="separate"/>
            </w:r>
            <w:r w:rsidR="00D355FC">
              <w:rPr>
                <w:webHidden/>
                <w:sz w:val="24"/>
                <w:szCs w:val="24"/>
              </w:rPr>
              <w:t>3</w:t>
            </w:r>
            <w:r w:rsidRPr="004B7494">
              <w:rPr>
                <w:webHidden/>
                <w:sz w:val="24"/>
                <w:szCs w:val="24"/>
              </w:rPr>
              <w:fldChar w:fldCharType="end"/>
            </w:r>
          </w:hyperlink>
        </w:p>
        <w:p w14:paraId="5360040A" w14:textId="0FA7C41E" w:rsidR="00FC51B7" w:rsidRPr="004B7494" w:rsidRDefault="00FC51B7">
          <w:pPr>
            <w:pStyle w:val="TOC1"/>
            <w:rPr>
              <w:rFonts w:eastAsiaTheme="minorEastAsia" w:cstheme="minorBidi"/>
              <w:b w:val="0"/>
              <w:bCs w:val="0"/>
              <w:color w:val="auto"/>
              <w:kern w:val="2"/>
              <w:sz w:val="21"/>
              <w:szCs w:val="21"/>
              <w:lang w:eastAsia="en-GB"/>
              <w14:ligatures w14:val="standardContextual"/>
            </w:rPr>
          </w:pPr>
          <w:hyperlink w:anchor="_Toc144392556" w:history="1">
            <w:r w:rsidRPr="004B7494">
              <w:rPr>
                <w:rStyle w:val="Hyperlink"/>
                <w:spacing w:val="-2"/>
                <w:sz w:val="24"/>
                <w:szCs w:val="24"/>
              </w:rPr>
              <w:t>4</w:t>
            </w:r>
            <w:r w:rsidRPr="004B7494">
              <w:rPr>
                <w:rFonts w:eastAsiaTheme="minorEastAsia" w:cstheme="minorBidi"/>
                <w:b w:val="0"/>
                <w:bCs w:val="0"/>
                <w:color w:val="auto"/>
                <w:kern w:val="2"/>
                <w:sz w:val="21"/>
                <w:szCs w:val="21"/>
                <w:lang w:eastAsia="en-GB"/>
                <w14:ligatures w14:val="standardContextual"/>
              </w:rPr>
              <w:tab/>
            </w:r>
            <w:r w:rsidRPr="004B7494">
              <w:rPr>
                <w:rStyle w:val="Hyperlink"/>
                <w:sz w:val="24"/>
                <w:szCs w:val="24"/>
              </w:rPr>
              <w:t>Climate</w:t>
            </w:r>
            <w:r w:rsidRPr="004B7494">
              <w:rPr>
                <w:rStyle w:val="Hyperlink"/>
                <w:spacing w:val="-5"/>
                <w:sz w:val="24"/>
                <w:szCs w:val="24"/>
              </w:rPr>
              <w:t xml:space="preserve"> </w:t>
            </w:r>
            <w:r w:rsidRPr="004B7494">
              <w:rPr>
                <w:rStyle w:val="Hyperlink"/>
                <w:sz w:val="24"/>
                <w:szCs w:val="24"/>
              </w:rPr>
              <w:t>Accounting</w:t>
            </w:r>
            <w:r w:rsidRPr="004B7494">
              <w:rPr>
                <w:rStyle w:val="Hyperlink"/>
                <w:spacing w:val="-5"/>
                <w:sz w:val="24"/>
                <w:szCs w:val="24"/>
              </w:rPr>
              <w:t xml:space="preserve"> </w:t>
            </w:r>
            <w:r w:rsidRPr="004B7494">
              <w:rPr>
                <w:rStyle w:val="Hyperlink"/>
                <w:sz w:val="24"/>
                <w:szCs w:val="24"/>
              </w:rPr>
              <w:t>and</w:t>
            </w:r>
            <w:r w:rsidRPr="004B7494">
              <w:rPr>
                <w:rStyle w:val="Hyperlink"/>
                <w:spacing w:val="-7"/>
                <w:sz w:val="24"/>
                <w:szCs w:val="24"/>
              </w:rPr>
              <w:t xml:space="preserve"> </w:t>
            </w:r>
            <w:r w:rsidRPr="004B7494">
              <w:rPr>
                <w:rStyle w:val="Hyperlink"/>
                <w:sz w:val="24"/>
                <w:szCs w:val="24"/>
              </w:rPr>
              <w:t>Audit</w:t>
            </w:r>
            <w:r w:rsidRPr="004B7494">
              <w:rPr>
                <w:rStyle w:val="Hyperlink"/>
                <w:spacing w:val="-4"/>
                <w:sz w:val="24"/>
                <w:szCs w:val="24"/>
              </w:rPr>
              <w:t xml:space="preserve"> </w:t>
            </w:r>
            <w:r w:rsidRPr="004B7494">
              <w:rPr>
                <w:rStyle w:val="Hyperlink"/>
                <w:sz w:val="24"/>
                <w:szCs w:val="24"/>
              </w:rPr>
              <w:t>Assessment</w:t>
            </w:r>
            <w:r w:rsidRPr="004B7494">
              <w:rPr>
                <w:rStyle w:val="Hyperlink"/>
                <w:spacing w:val="-5"/>
                <w:sz w:val="24"/>
                <w:szCs w:val="24"/>
              </w:rPr>
              <w:t xml:space="preserve"> </w:t>
            </w:r>
            <w:r w:rsidRPr="004B7494">
              <w:rPr>
                <w:rStyle w:val="Hyperlink"/>
                <w:sz w:val="24"/>
                <w:szCs w:val="24"/>
              </w:rPr>
              <w:t>–</w:t>
            </w:r>
            <w:r w:rsidRPr="004B7494">
              <w:rPr>
                <w:rStyle w:val="Hyperlink"/>
                <w:spacing w:val="-5"/>
                <w:sz w:val="24"/>
                <w:szCs w:val="24"/>
              </w:rPr>
              <w:t xml:space="preserve"> </w:t>
            </w:r>
            <w:r w:rsidRPr="004B7494">
              <w:rPr>
                <w:rStyle w:val="Hyperlink"/>
                <w:sz w:val="24"/>
                <w:szCs w:val="24"/>
              </w:rPr>
              <w:t>Methodology</w:t>
            </w:r>
            <w:r w:rsidRPr="004B7494">
              <w:rPr>
                <w:rStyle w:val="Hyperlink"/>
                <w:spacing w:val="-4"/>
                <w:sz w:val="24"/>
                <w:szCs w:val="24"/>
              </w:rPr>
              <w:t xml:space="preserve"> </w:t>
            </w:r>
            <w:r w:rsidRPr="004B7494">
              <w:rPr>
                <w:rStyle w:val="Hyperlink"/>
                <w:sz w:val="24"/>
                <w:szCs w:val="24"/>
              </w:rPr>
              <w:t>and</w:t>
            </w:r>
            <w:r w:rsidRPr="004B7494">
              <w:rPr>
                <w:rStyle w:val="Hyperlink"/>
                <w:spacing w:val="-7"/>
                <w:sz w:val="24"/>
                <w:szCs w:val="24"/>
              </w:rPr>
              <w:t xml:space="preserve"> </w:t>
            </w:r>
            <w:r w:rsidRPr="004B7494">
              <w:rPr>
                <w:rStyle w:val="Hyperlink"/>
                <w:sz w:val="24"/>
                <w:szCs w:val="24"/>
              </w:rPr>
              <w:t>Scoring G</w:t>
            </w:r>
            <w:r w:rsidRPr="004B7494">
              <w:rPr>
                <w:rStyle w:val="Hyperlink"/>
                <w:spacing w:val="-2"/>
                <w:sz w:val="24"/>
                <w:szCs w:val="24"/>
              </w:rPr>
              <w:t>uidance</w:t>
            </w:r>
            <w:r w:rsidRPr="004B7494">
              <w:rPr>
                <w:webHidden/>
                <w:sz w:val="24"/>
                <w:szCs w:val="24"/>
              </w:rPr>
              <w:tab/>
            </w:r>
            <w:r w:rsidRPr="004B7494">
              <w:rPr>
                <w:webHidden/>
                <w:sz w:val="24"/>
                <w:szCs w:val="24"/>
              </w:rPr>
              <w:fldChar w:fldCharType="begin"/>
            </w:r>
            <w:r w:rsidRPr="004B7494">
              <w:rPr>
                <w:webHidden/>
                <w:sz w:val="24"/>
                <w:szCs w:val="24"/>
              </w:rPr>
              <w:instrText xml:space="preserve"> PAGEREF _Toc144392556 \h </w:instrText>
            </w:r>
            <w:r w:rsidRPr="004B7494">
              <w:rPr>
                <w:webHidden/>
                <w:sz w:val="24"/>
                <w:szCs w:val="24"/>
              </w:rPr>
            </w:r>
            <w:r w:rsidRPr="004B7494">
              <w:rPr>
                <w:webHidden/>
                <w:sz w:val="24"/>
                <w:szCs w:val="24"/>
              </w:rPr>
              <w:fldChar w:fldCharType="separate"/>
            </w:r>
            <w:r w:rsidR="00D355FC">
              <w:rPr>
                <w:webHidden/>
                <w:sz w:val="24"/>
                <w:szCs w:val="24"/>
              </w:rPr>
              <w:t>4</w:t>
            </w:r>
            <w:r w:rsidRPr="004B7494">
              <w:rPr>
                <w:webHidden/>
                <w:sz w:val="24"/>
                <w:szCs w:val="24"/>
              </w:rPr>
              <w:fldChar w:fldCharType="end"/>
            </w:r>
          </w:hyperlink>
        </w:p>
        <w:p w14:paraId="2587C468" w14:textId="69C430E9" w:rsidR="00FC51B7" w:rsidRPr="004B7494" w:rsidRDefault="00FC51B7">
          <w:pPr>
            <w:pStyle w:val="TOC1"/>
            <w:rPr>
              <w:rFonts w:eastAsiaTheme="minorEastAsia" w:cstheme="minorBidi"/>
              <w:b w:val="0"/>
              <w:bCs w:val="0"/>
              <w:color w:val="auto"/>
              <w:kern w:val="2"/>
              <w:sz w:val="21"/>
              <w:szCs w:val="21"/>
              <w:lang w:eastAsia="en-GB"/>
              <w14:ligatures w14:val="standardContextual"/>
            </w:rPr>
          </w:pPr>
          <w:hyperlink w:anchor="_Toc144392557" w:history="1">
            <w:r w:rsidRPr="004B7494">
              <w:rPr>
                <w:rStyle w:val="Hyperlink"/>
                <w:sz w:val="24"/>
                <w:szCs w:val="24"/>
              </w:rPr>
              <w:t>5</w:t>
            </w:r>
            <w:r w:rsidRPr="004B7494">
              <w:rPr>
                <w:rFonts w:eastAsiaTheme="minorEastAsia" w:cstheme="minorBidi"/>
                <w:b w:val="0"/>
                <w:bCs w:val="0"/>
                <w:color w:val="auto"/>
                <w:kern w:val="2"/>
                <w:sz w:val="21"/>
                <w:szCs w:val="21"/>
                <w:lang w:eastAsia="en-GB"/>
                <w14:ligatures w14:val="standardContextual"/>
              </w:rPr>
              <w:tab/>
            </w:r>
            <w:r w:rsidRPr="004B7494">
              <w:rPr>
                <w:rStyle w:val="Hyperlink"/>
                <w:sz w:val="24"/>
                <w:szCs w:val="24"/>
              </w:rPr>
              <w:t>Annex: Climate Accounting and Audit Assessment scoring rules:</w:t>
            </w:r>
            <w:r w:rsidRPr="004B7494">
              <w:rPr>
                <w:rStyle w:val="Hyperlink"/>
                <w:spacing w:val="-6"/>
                <w:sz w:val="24"/>
                <w:szCs w:val="24"/>
              </w:rPr>
              <w:t xml:space="preserve"> </w:t>
            </w:r>
            <w:r w:rsidRPr="004B7494">
              <w:rPr>
                <w:rStyle w:val="Hyperlink"/>
                <w:sz w:val="24"/>
                <w:szCs w:val="24"/>
              </w:rPr>
              <w:t>traffic</w:t>
            </w:r>
            <w:r w:rsidRPr="004B7494">
              <w:rPr>
                <w:rStyle w:val="Hyperlink"/>
                <w:spacing w:val="-7"/>
                <w:sz w:val="24"/>
                <w:szCs w:val="24"/>
              </w:rPr>
              <w:t xml:space="preserve"> </w:t>
            </w:r>
            <w:r w:rsidRPr="004B7494">
              <w:rPr>
                <w:rStyle w:val="Hyperlink"/>
                <w:sz w:val="24"/>
                <w:szCs w:val="24"/>
              </w:rPr>
              <w:t>light</w:t>
            </w:r>
            <w:r w:rsidRPr="004B7494">
              <w:rPr>
                <w:rStyle w:val="Hyperlink"/>
                <w:spacing w:val="-6"/>
                <w:sz w:val="24"/>
                <w:szCs w:val="24"/>
              </w:rPr>
              <w:t xml:space="preserve"> </w:t>
            </w:r>
            <w:r w:rsidRPr="004B7494">
              <w:rPr>
                <w:rStyle w:val="Hyperlink"/>
                <w:spacing w:val="-2"/>
                <w:sz w:val="24"/>
                <w:szCs w:val="24"/>
              </w:rPr>
              <w:t>system and score aggregation</w:t>
            </w:r>
            <w:r w:rsidRPr="004B7494">
              <w:rPr>
                <w:webHidden/>
                <w:sz w:val="24"/>
                <w:szCs w:val="24"/>
              </w:rPr>
              <w:tab/>
            </w:r>
            <w:r w:rsidRPr="004B7494">
              <w:rPr>
                <w:webHidden/>
                <w:sz w:val="24"/>
                <w:szCs w:val="24"/>
              </w:rPr>
              <w:fldChar w:fldCharType="begin"/>
            </w:r>
            <w:r w:rsidRPr="004B7494">
              <w:rPr>
                <w:webHidden/>
                <w:sz w:val="24"/>
                <w:szCs w:val="24"/>
              </w:rPr>
              <w:instrText xml:space="preserve"> PAGEREF _Toc144392557 \h </w:instrText>
            </w:r>
            <w:r w:rsidRPr="004B7494">
              <w:rPr>
                <w:webHidden/>
                <w:sz w:val="24"/>
                <w:szCs w:val="24"/>
              </w:rPr>
            </w:r>
            <w:r w:rsidRPr="004B7494">
              <w:rPr>
                <w:webHidden/>
                <w:sz w:val="24"/>
                <w:szCs w:val="24"/>
              </w:rPr>
              <w:fldChar w:fldCharType="separate"/>
            </w:r>
            <w:r w:rsidR="00D355FC">
              <w:rPr>
                <w:webHidden/>
                <w:sz w:val="24"/>
                <w:szCs w:val="24"/>
              </w:rPr>
              <w:t>15</w:t>
            </w:r>
            <w:r w:rsidRPr="004B7494">
              <w:rPr>
                <w:webHidden/>
                <w:sz w:val="24"/>
                <w:szCs w:val="24"/>
              </w:rPr>
              <w:fldChar w:fldCharType="end"/>
            </w:r>
          </w:hyperlink>
        </w:p>
        <w:p w14:paraId="53DC9B1C" w14:textId="64869C47" w:rsidR="00A81150" w:rsidRPr="00E3340B" w:rsidRDefault="00446B59" w:rsidP="00446B59">
          <w:pPr>
            <w:tabs>
              <w:tab w:val="left" w:pos="945"/>
            </w:tabs>
            <w:ind w:left="426" w:hanging="426"/>
            <w:rPr>
              <w:b/>
              <w:bCs/>
            </w:rPr>
          </w:pPr>
          <w:r w:rsidRPr="00E3340B">
            <w:rPr>
              <w:rFonts w:eastAsia="Cambria" w:cs="Times New Roman"/>
              <w:b/>
              <w:bCs/>
              <w:color w:val="517881" w:themeColor="text2"/>
              <w:sz w:val="24"/>
              <w:szCs w:val="28"/>
              <w:lang w:eastAsia="zh-CN"/>
            </w:rPr>
            <w:fldChar w:fldCharType="end"/>
          </w:r>
        </w:p>
      </w:sdtContent>
    </w:sdt>
    <w:p w14:paraId="082F73A0" w14:textId="77777777" w:rsidR="00A81150" w:rsidRPr="00E3340B" w:rsidRDefault="00E528DA" w:rsidP="003D2121">
      <w:r w:rsidRPr="00E3340B">
        <w:rPr>
          <w:noProof/>
          <w:sz w:val="24"/>
          <w:szCs w:val="24"/>
        </w:rPr>
        <mc:AlternateContent>
          <mc:Choice Requires="wps">
            <w:drawing>
              <wp:anchor distT="0" distB="0" distL="114300" distR="114300" simplePos="0" relativeHeight="251658241" behindDoc="0" locked="1" layoutInCell="1" allowOverlap="1" wp14:anchorId="63CA6E0F" wp14:editId="61584E74">
                <wp:simplePos x="0" y="0"/>
                <wp:positionH relativeFrom="page">
                  <wp:posOffset>914400</wp:posOffset>
                </wp:positionH>
                <wp:positionV relativeFrom="page">
                  <wp:posOffset>8918575</wp:posOffset>
                </wp:positionV>
                <wp:extent cx="5730875" cy="1133475"/>
                <wp:effectExtent l="0" t="0" r="3175" b="9525"/>
                <wp:wrapNone/>
                <wp:docPr id="6" name="Text Box 6"/>
                <wp:cNvGraphicFramePr/>
                <a:graphic xmlns:a="http://schemas.openxmlformats.org/drawingml/2006/main">
                  <a:graphicData uri="http://schemas.microsoft.com/office/word/2010/wordprocessingShape">
                    <wps:wsp>
                      <wps:cNvSpPr txBox="1"/>
                      <wps:spPr>
                        <a:xfrm>
                          <a:off x="0" y="0"/>
                          <a:ext cx="5730875" cy="1133475"/>
                        </a:xfrm>
                        <a:prstGeom prst="rect">
                          <a:avLst/>
                        </a:prstGeom>
                        <a:noFill/>
                        <a:ln w="6350">
                          <a:noFill/>
                        </a:ln>
                        <a:effectLst/>
                      </wps:spPr>
                      <wps:txbx>
                        <w:txbxContent>
                          <w:p w14:paraId="3A10BDB4" w14:textId="77777777" w:rsidR="00E528DA" w:rsidRPr="00E3340B" w:rsidRDefault="00E528DA" w:rsidP="00E528DA">
                            <w:pPr>
                              <w:spacing w:after="120" w:line="240" w:lineRule="auto"/>
                              <w:rPr>
                                <w:rFonts w:asciiTheme="majorHAnsi" w:hAnsiTheme="majorHAnsi"/>
                                <w:color w:val="517881" w:themeColor="text2"/>
                                <w:sz w:val="28"/>
                                <w:szCs w:val="28"/>
                              </w:rPr>
                            </w:pPr>
                            <w:r w:rsidRPr="00E3340B">
                              <w:rPr>
                                <w:rFonts w:asciiTheme="majorHAnsi" w:hAnsiTheme="majorHAnsi"/>
                                <w:b/>
                                <w:bCs/>
                                <w:color w:val="517881" w:themeColor="text2"/>
                                <w:sz w:val="28"/>
                                <w:szCs w:val="28"/>
                              </w:rPr>
                              <w:t>Copyright Statement</w:t>
                            </w:r>
                          </w:p>
                          <w:p w14:paraId="2F4A6980" w14:textId="77777777" w:rsidR="00E528DA" w:rsidRPr="00E3340B" w:rsidRDefault="00E528DA" w:rsidP="00E528DA">
                            <w:pPr>
                              <w:spacing w:after="120" w:line="240" w:lineRule="auto"/>
                              <w:rPr>
                                <w:rFonts w:asciiTheme="majorHAnsi" w:hAnsiTheme="majorHAnsi"/>
                                <w:color w:val="073645" w:themeColor="text1"/>
                              </w:rPr>
                            </w:pPr>
                            <w:r w:rsidRPr="00E3340B">
                              <w:rPr>
                                <w:rFonts w:asciiTheme="majorHAnsi" w:hAnsiTheme="majorHAnsi"/>
                                <w:color w:val="073645" w:themeColor="text1"/>
                              </w:rPr>
                              <w:t xml:space="preserve">Readers are allowed to reproduce material from Carbon Tracker reports for their own publications, as long as they are not being sold commercially. As copyright holder, Carbon Tracker requests due acknowledgement and a copy of the publication. For online use, we ask readers to link to the original resource on the Carbon Tracker website. </w:t>
                            </w:r>
                          </w:p>
                          <w:p w14:paraId="54BE1570" w14:textId="3ED3CB57" w:rsidR="00E528DA" w:rsidRPr="00E3340B" w:rsidRDefault="00E528DA" w:rsidP="00E528DA">
                            <w:pPr>
                              <w:spacing w:after="120" w:line="240" w:lineRule="auto"/>
                              <w:rPr>
                                <w:i/>
                                <w:iCs/>
                                <w:color w:val="073645" w:themeColor="text1"/>
                              </w:rPr>
                            </w:pPr>
                            <w:r w:rsidRPr="00E3340B">
                              <w:rPr>
                                <w:color w:val="073645" w:themeColor="text1"/>
                              </w:rPr>
                              <w:t xml:space="preserve">© Carbon Tracker </w:t>
                            </w:r>
                            <w:r w:rsidR="007537D3" w:rsidRPr="00E3340B">
                              <w:rPr>
                                <w:color w:val="073645" w:themeColor="text1"/>
                              </w:rPr>
                              <w:t>202</w:t>
                            </w:r>
                            <w:r w:rsidR="007537D3">
                              <w:rPr>
                                <w:color w:val="073645" w:themeColor="text1"/>
                              </w:rPr>
                              <w:t>6</w:t>
                            </w:r>
                            <w:r w:rsidRPr="00E3340B">
                              <w:rPr>
                                <w:color w:val="073645" w:themeColor="text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A6E0F" id="Text Box 6" o:spid="_x0000_s1027" type="#_x0000_t202" style="position:absolute;margin-left:1in;margin-top:702.25pt;width:451.25pt;height:89.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" filled="f" stroked="f" strokeweight=".5pt">
                <v:textbox inset="0,0,0,0">
                  <w:txbxContent>
                    <w:p w14:paraId="3A10BDB4" w14:textId="77777777" w:rsidR="00E528DA" w:rsidRPr="00E3340B" w:rsidRDefault="00E528DA" w:rsidP="00E528DA">
                      <w:pPr>
                        <w:spacing w:after="120" w:line="240" w:lineRule="auto"/>
                        <w:rPr>
                          <w:rFonts w:asciiTheme="majorHAnsi" w:hAnsiTheme="majorHAnsi"/>
                          <w:color w:val="517881" w:themeColor="text2"/>
                          <w:sz w:val="28"/>
                          <w:szCs w:val="28"/>
                        </w:rPr>
                      </w:pPr>
                      <w:r w:rsidRPr="00E3340B">
                        <w:rPr>
                          <w:rFonts w:asciiTheme="majorHAnsi" w:hAnsiTheme="majorHAnsi"/>
                          <w:b/>
                          <w:bCs/>
                          <w:color w:val="517881" w:themeColor="text2"/>
                          <w:sz w:val="28"/>
                          <w:szCs w:val="28"/>
                        </w:rPr>
                        <w:t>Copyright Statement</w:t>
                      </w:r>
                    </w:p>
                    <w:p w14:paraId="2F4A6980" w14:textId="77777777" w:rsidR="00E528DA" w:rsidRPr="00E3340B" w:rsidRDefault="00E528DA" w:rsidP="00E528DA">
                      <w:pPr>
                        <w:spacing w:after="120" w:line="240" w:lineRule="auto"/>
                        <w:rPr>
                          <w:rFonts w:asciiTheme="majorHAnsi" w:hAnsiTheme="majorHAnsi"/>
                          <w:color w:val="073645" w:themeColor="text1"/>
                        </w:rPr>
                      </w:pPr>
                      <w:r w:rsidRPr="00E3340B">
                        <w:rPr>
                          <w:rFonts w:asciiTheme="majorHAnsi" w:hAnsiTheme="majorHAnsi"/>
                          <w:color w:val="073645" w:themeColor="text1"/>
                        </w:rPr>
                        <w:t xml:space="preserve">Readers are allowed to reproduce material from Carbon Tracker reports for their own publications, as long as they are not being sold commercially. As copyright holder, Carbon Tracker requests due acknowledgement and a copy of the publication. For online use, we ask readers to link to the original resource on the Carbon Tracker website. </w:t>
                      </w:r>
                    </w:p>
                    <w:p w14:paraId="54BE1570" w14:textId="3ED3CB57" w:rsidR="00E528DA" w:rsidRPr="00E3340B" w:rsidRDefault="00E528DA" w:rsidP="00E528DA">
                      <w:pPr>
                        <w:spacing w:after="120" w:line="240" w:lineRule="auto"/>
                        <w:rPr>
                          <w:i/>
                          <w:iCs/>
                          <w:color w:val="073645" w:themeColor="text1"/>
                        </w:rPr>
                      </w:pPr>
                      <w:r w:rsidRPr="00E3340B">
                        <w:rPr>
                          <w:color w:val="073645" w:themeColor="text1"/>
                        </w:rPr>
                        <w:t xml:space="preserve">© Carbon Tracker </w:t>
                      </w:r>
                      <w:r w:rsidR="007537D3" w:rsidRPr="00E3340B">
                        <w:rPr>
                          <w:color w:val="073645" w:themeColor="text1"/>
                        </w:rPr>
                        <w:t>202</w:t>
                      </w:r>
                      <w:r w:rsidR="007537D3">
                        <w:rPr>
                          <w:color w:val="073645" w:themeColor="text1"/>
                        </w:rPr>
                        <w:t>6</w:t>
                      </w:r>
                      <w:r w:rsidRPr="00E3340B">
                        <w:rPr>
                          <w:color w:val="073645" w:themeColor="text1"/>
                        </w:rPr>
                        <w:t>.</w:t>
                      </w:r>
                    </w:p>
                  </w:txbxContent>
                </v:textbox>
                <w10:wrap anchorx="page" anchory="page"/>
                <w10:anchorlock/>
              </v:shape>
            </w:pict>
          </mc:Fallback>
        </mc:AlternateContent>
      </w:r>
    </w:p>
    <w:p w14:paraId="3365946C" w14:textId="77777777" w:rsidR="00446B59" w:rsidRPr="00E3340B" w:rsidRDefault="00446B59" w:rsidP="00446B59"/>
    <w:p w14:paraId="4D978B20" w14:textId="41C1BE2D" w:rsidR="00446B59" w:rsidRPr="00E3340B" w:rsidRDefault="00446B59" w:rsidP="00446B59">
      <w:pPr>
        <w:tabs>
          <w:tab w:val="left" w:pos="3126"/>
        </w:tabs>
      </w:pPr>
      <w:r w:rsidRPr="00E3340B">
        <w:tab/>
      </w:r>
    </w:p>
    <w:p w14:paraId="51376906" w14:textId="0AB4BB8E" w:rsidR="00446B59" w:rsidRPr="00E3340B" w:rsidRDefault="00446B59" w:rsidP="00446B59">
      <w:pPr>
        <w:tabs>
          <w:tab w:val="left" w:pos="3126"/>
        </w:tabs>
        <w:sectPr w:rsidR="00446B59" w:rsidRPr="00E3340B" w:rsidSect="00A20D1F">
          <w:headerReference w:type="default" r:id="rId23"/>
          <w:pgSz w:w="11900" w:h="16840"/>
          <w:pgMar w:top="1440" w:right="1440" w:bottom="1440" w:left="1440" w:header="709" w:footer="567" w:gutter="0"/>
          <w:pgNumType w:start="1"/>
          <w:cols w:space="708"/>
          <w:docGrid w:linePitch="360"/>
        </w:sectPr>
      </w:pPr>
      <w:r w:rsidRPr="00E3340B">
        <w:tab/>
      </w:r>
    </w:p>
    <w:p w14:paraId="2E0FF19A" w14:textId="7E9E7759" w:rsidR="000B528F" w:rsidRPr="00E3340B" w:rsidRDefault="000B528F" w:rsidP="000B528F">
      <w:pPr>
        <w:pStyle w:val="Heading1"/>
        <w:rPr>
          <w:lang w:val="en-GB"/>
        </w:rPr>
      </w:pPr>
      <w:bookmarkStart w:id="0" w:name="_Toc144392553"/>
      <w:r w:rsidRPr="00E3340B">
        <w:rPr>
          <w:lang w:val="en-GB"/>
        </w:rPr>
        <w:lastRenderedPageBreak/>
        <w:t xml:space="preserve">Assessment </w:t>
      </w:r>
      <w:r w:rsidR="00641895">
        <w:rPr>
          <w:lang w:val="en-GB"/>
        </w:rPr>
        <w:t>S</w:t>
      </w:r>
      <w:r w:rsidRPr="00E3340B">
        <w:rPr>
          <w:lang w:val="en-GB"/>
        </w:rPr>
        <w:t>tructure</w:t>
      </w:r>
      <w:bookmarkEnd w:id="0"/>
      <w:r w:rsidRPr="00E3340B">
        <w:rPr>
          <w:lang w:val="en-GB"/>
        </w:rPr>
        <w:t xml:space="preserve"> </w:t>
      </w:r>
    </w:p>
    <w:p w14:paraId="34B46DAC" w14:textId="12699229" w:rsidR="000B528F" w:rsidRPr="00665594" w:rsidRDefault="00A67BDC" w:rsidP="00F31BA5">
      <w:pPr>
        <w:rPr>
          <w:sz w:val="22"/>
        </w:rPr>
      </w:pPr>
      <w:r>
        <w:rPr>
          <w:sz w:val="22"/>
        </w:rPr>
        <w:t>T</w:t>
      </w:r>
      <w:r w:rsidR="000B528F" w:rsidRPr="00665594">
        <w:rPr>
          <w:sz w:val="22"/>
        </w:rPr>
        <w:t>he Climate Accounting and Audit Assessment is divided into the following elements:</w:t>
      </w:r>
    </w:p>
    <w:p w14:paraId="08E03954" w14:textId="3E6C6625" w:rsidR="000B528F" w:rsidRPr="00665594" w:rsidRDefault="000B528F" w:rsidP="00D54522">
      <w:pPr>
        <w:pStyle w:val="ListParagraph"/>
        <w:numPr>
          <w:ilvl w:val="0"/>
          <w:numId w:val="8"/>
        </w:numPr>
        <w:rPr>
          <w:sz w:val="22"/>
        </w:rPr>
      </w:pPr>
      <w:r w:rsidRPr="00665594">
        <w:rPr>
          <w:b/>
          <w:bCs/>
          <w:sz w:val="22"/>
        </w:rPr>
        <w:t>Indicator:</w:t>
      </w:r>
      <w:r w:rsidRPr="00665594">
        <w:rPr>
          <w:b/>
          <w:bCs/>
          <w:spacing w:val="-3"/>
          <w:sz w:val="22"/>
        </w:rPr>
        <w:t xml:space="preserve"> </w:t>
      </w:r>
      <w:r w:rsidRPr="00665594">
        <w:rPr>
          <w:sz w:val="22"/>
        </w:rPr>
        <w:t>Specific</w:t>
      </w:r>
      <w:r w:rsidRPr="00665594">
        <w:rPr>
          <w:spacing w:val="-5"/>
          <w:sz w:val="22"/>
        </w:rPr>
        <w:t xml:space="preserve"> </w:t>
      </w:r>
      <w:r w:rsidRPr="00665594">
        <w:rPr>
          <w:sz w:val="22"/>
        </w:rPr>
        <w:t>area</w:t>
      </w:r>
      <w:r w:rsidRPr="00665594">
        <w:rPr>
          <w:spacing w:val="-3"/>
          <w:sz w:val="22"/>
        </w:rPr>
        <w:t xml:space="preserve"> on which </w:t>
      </w:r>
      <w:r w:rsidRPr="00665594">
        <w:rPr>
          <w:sz w:val="22"/>
        </w:rPr>
        <w:t>the</w:t>
      </w:r>
      <w:r w:rsidRPr="00665594">
        <w:rPr>
          <w:spacing w:val="-3"/>
          <w:sz w:val="22"/>
        </w:rPr>
        <w:t xml:space="preserve"> </w:t>
      </w:r>
      <w:r w:rsidRPr="00665594">
        <w:rPr>
          <w:sz w:val="22"/>
        </w:rPr>
        <w:t>company</w:t>
      </w:r>
      <w:r w:rsidRPr="00665594">
        <w:rPr>
          <w:spacing w:val="-4"/>
          <w:sz w:val="22"/>
        </w:rPr>
        <w:t xml:space="preserve"> </w:t>
      </w:r>
      <w:r w:rsidRPr="00665594">
        <w:rPr>
          <w:sz w:val="22"/>
        </w:rPr>
        <w:t>is</w:t>
      </w:r>
      <w:r w:rsidRPr="00665594">
        <w:rPr>
          <w:spacing w:val="-2"/>
          <w:sz w:val="22"/>
        </w:rPr>
        <w:t xml:space="preserve"> </w:t>
      </w:r>
      <w:r w:rsidRPr="00665594">
        <w:rPr>
          <w:sz w:val="22"/>
        </w:rPr>
        <w:t>being</w:t>
      </w:r>
      <w:r w:rsidRPr="00665594">
        <w:rPr>
          <w:spacing w:val="-4"/>
          <w:sz w:val="22"/>
        </w:rPr>
        <w:t xml:space="preserve"> </w:t>
      </w:r>
      <w:r w:rsidRPr="00665594">
        <w:rPr>
          <w:sz w:val="22"/>
        </w:rPr>
        <w:t xml:space="preserve">assessed. The overall </w:t>
      </w:r>
      <w:r w:rsidRPr="00665594" w:rsidDel="00EB2656">
        <w:rPr>
          <w:sz w:val="22"/>
        </w:rPr>
        <w:t>Climate Accounting and Audit</w:t>
      </w:r>
      <w:r w:rsidRPr="00665594">
        <w:rPr>
          <w:sz w:val="22"/>
        </w:rPr>
        <w:t xml:space="preserve"> Assessment represents one indicator within the wider Benchmark </w:t>
      </w:r>
      <w:r w:rsidR="00245EB1" w:rsidRPr="00665594">
        <w:rPr>
          <w:sz w:val="22"/>
        </w:rPr>
        <w:t>framework and</w:t>
      </w:r>
      <w:r w:rsidRPr="00665594">
        <w:rPr>
          <w:sz w:val="22"/>
        </w:rPr>
        <w:t xml:space="preserve"> evaluates</w:t>
      </w:r>
      <w:r w:rsidR="00B73157" w:rsidRPr="00665594">
        <w:rPr>
          <w:sz w:val="22"/>
        </w:rPr>
        <w:t xml:space="preserve"> </w:t>
      </w:r>
      <w:r w:rsidRPr="00665594">
        <w:rPr>
          <w:sz w:val="22"/>
        </w:rPr>
        <w:t>companies’ (and their auditors') reporting of climate-related accounting and audit considerations.</w:t>
      </w:r>
    </w:p>
    <w:p w14:paraId="1D03F6D4" w14:textId="0C897362" w:rsidR="000B528F" w:rsidRPr="00665594" w:rsidRDefault="000B528F" w:rsidP="00D54522">
      <w:pPr>
        <w:pStyle w:val="ListParagraph"/>
        <w:numPr>
          <w:ilvl w:val="0"/>
          <w:numId w:val="8"/>
        </w:numPr>
        <w:rPr>
          <w:sz w:val="22"/>
        </w:rPr>
      </w:pPr>
      <w:r w:rsidRPr="00665594">
        <w:rPr>
          <w:b/>
          <w:bCs/>
          <w:sz w:val="22"/>
        </w:rPr>
        <w:t>Sub-indicator:</w:t>
      </w:r>
      <w:r w:rsidRPr="00665594">
        <w:rPr>
          <w:b/>
          <w:bCs/>
          <w:spacing w:val="-3"/>
          <w:sz w:val="22"/>
        </w:rPr>
        <w:t xml:space="preserve"> </w:t>
      </w:r>
      <w:r w:rsidRPr="00665594">
        <w:rPr>
          <w:sz w:val="22"/>
        </w:rPr>
        <w:t>Component</w:t>
      </w:r>
      <w:r w:rsidRPr="00665594">
        <w:rPr>
          <w:spacing w:val="-4"/>
          <w:sz w:val="22"/>
        </w:rPr>
        <w:t xml:space="preserve"> </w:t>
      </w:r>
      <w:r w:rsidRPr="00665594">
        <w:rPr>
          <w:sz w:val="22"/>
        </w:rPr>
        <w:t>of</w:t>
      </w:r>
      <w:r w:rsidRPr="00665594">
        <w:rPr>
          <w:spacing w:val="-2"/>
          <w:sz w:val="22"/>
        </w:rPr>
        <w:t xml:space="preserve"> </w:t>
      </w:r>
      <w:r w:rsidRPr="00665594">
        <w:rPr>
          <w:sz w:val="22"/>
        </w:rPr>
        <w:t>an</w:t>
      </w:r>
      <w:r w:rsidRPr="00665594">
        <w:rPr>
          <w:spacing w:val="-4"/>
          <w:sz w:val="22"/>
        </w:rPr>
        <w:t xml:space="preserve"> </w:t>
      </w:r>
      <w:r w:rsidRPr="00665594">
        <w:rPr>
          <w:sz w:val="22"/>
        </w:rPr>
        <w:t>indicator</w:t>
      </w:r>
      <w:r w:rsidRPr="00665594">
        <w:rPr>
          <w:spacing w:val="-3"/>
          <w:sz w:val="22"/>
        </w:rPr>
        <w:t xml:space="preserve"> </w:t>
      </w:r>
      <w:r w:rsidRPr="00665594">
        <w:rPr>
          <w:sz w:val="22"/>
        </w:rPr>
        <w:t>that</w:t>
      </w:r>
      <w:r w:rsidRPr="00665594">
        <w:rPr>
          <w:spacing w:val="-3"/>
          <w:sz w:val="22"/>
        </w:rPr>
        <w:t xml:space="preserve"> </w:t>
      </w:r>
      <w:r w:rsidRPr="00665594">
        <w:rPr>
          <w:sz w:val="22"/>
        </w:rPr>
        <w:t>divides</w:t>
      </w:r>
      <w:r w:rsidRPr="00665594">
        <w:rPr>
          <w:spacing w:val="-2"/>
          <w:sz w:val="22"/>
        </w:rPr>
        <w:t xml:space="preserve"> </w:t>
      </w:r>
      <w:r w:rsidRPr="00665594">
        <w:rPr>
          <w:sz w:val="22"/>
        </w:rPr>
        <w:t>it</w:t>
      </w:r>
      <w:r w:rsidRPr="00665594">
        <w:rPr>
          <w:spacing w:val="-6"/>
          <w:sz w:val="22"/>
        </w:rPr>
        <w:t xml:space="preserve"> </w:t>
      </w:r>
      <w:r w:rsidRPr="00665594">
        <w:rPr>
          <w:sz w:val="22"/>
        </w:rPr>
        <w:t>into</w:t>
      </w:r>
      <w:r w:rsidRPr="00665594">
        <w:rPr>
          <w:spacing w:val="-4"/>
          <w:sz w:val="22"/>
        </w:rPr>
        <w:t xml:space="preserve"> </w:t>
      </w:r>
      <w:r w:rsidRPr="00665594">
        <w:rPr>
          <w:sz w:val="22"/>
        </w:rPr>
        <w:t>specific</w:t>
      </w:r>
      <w:r w:rsidRPr="00665594">
        <w:rPr>
          <w:spacing w:val="-2"/>
          <w:sz w:val="22"/>
        </w:rPr>
        <w:t xml:space="preserve"> </w:t>
      </w:r>
      <w:r w:rsidRPr="00665594">
        <w:rPr>
          <w:sz w:val="22"/>
        </w:rPr>
        <w:t>areas</w:t>
      </w:r>
      <w:r w:rsidRPr="00665594">
        <w:rPr>
          <w:spacing w:val="-2"/>
          <w:sz w:val="22"/>
        </w:rPr>
        <w:t xml:space="preserve"> </w:t>
      </w:r>
      <w:r w:rsidRPr="00665594">
        <w:rPr>
          <w:sz w:val="22"/>
        </w:rPr>
        <w:t>of</w:t>
      </w:r>
      <w:r w:rsidRPr="00665594">
        <w:rPr>
          <w:spacing w:val="-3"/>
          <w:sz w:val="22"/>
        </w:rPr>
        <w:t xml:space="preserve"> </w:t>
      </w:r>
      <w:r w:rsidRPr="00665594">
        <w:rPr>
          <w:sz w:val="22"/>
        </w:rPr>
        <w:t xml:space="preserve">interest. In the case of the Climate Accounting and Audit Assessment, the Sub-indicators </w:t>
      </w:r>
      <w:r w:rsidR="000F26D8">
        <w:rPr>
          <w:sz w:val="22"/>
        </w:rPr>
        <w:t>are</w:t>
      </w:r>
      <w:r w:rsidRPr="00665594">
        <w:rPr>
          <w:sz w:val="22"/>
        </w:rPr>
        <w:t xml:space="preserve">: 1 - </w:t>
      </w:r>
      <w:r w:rsidR="005F09BE">
        <w:rPr>
          <w:sz w:val="22"/>
        </w:rPr>
        <w:t>F</w:t>
      </w:r>
      <w:r w:rsidRPr="00665594">
        <w:rPr>
          <w:sz w:val="22"/>
        </w:rPr>
        <w:t xml:space="preserve">inancial statements, 2 - </w:t>
      </w:r>
      <w:r w:rsidR="005F09BE">
        <w:rPr>
          <w:sz w:val="22"/>
        </w:rPr>
        <w:t>A</w:t>
      </w:r>
      <w:r w:rsidRPr="00665594">
        <w:rPr>
          <w:sz w:val="22"/>
        </w:rPr>
        <w:t xml:space="preserve">udit report, and 3 - </w:t>
      </w:r>
      <w:r w:rsidR="005F09BE">
        <w:rPr>
          <w:sz w:val="22"/>
        </w:rPr>
        <w:t>A</w:t>
      </w:r>
      <w:r w:rsidRPr="00665594">
        <w:rPr>
          <w:sz w:val="22"/>
        </w:rPr>
        <w:t xml:space="preserve">lignment with net zero greenhouse gas (GHG) emissions by 2050 (or sooner) and no more than </w:t>
      </w:r>
      <w:r w:rsidRPr="00E74E90">
        <w:rPr>
          <w:sz w:val="22"/>
        </w:rPr>
        <w:t>1.5°C</w:t>
      </w:r>
      <w:r w:rsidRPr="00E74E90">
        <w:rPr>
          <w:spacing w:val="-1"/>
          <w:sz w:val="22"/>
        </w:rPr>
        <w:t xml:space="preserve"> </w:t>
      </w:r>
      <w:r w:rsidRPr="00E74E90">
        <w:rPr>
          <w:spacing w:val="-2"/>
          <w:sz w:val="22"/>
        </w:rPr>
        <w:t>warming.</w:t>
      </w:r>
    </w:p>
    <w:p w14:paraId="3C20D60B" w14:textId="78EA61D8" w:rsidR="000B528F" w:rsidRPr="00665594" w:rsidRDefault="000B528F" w:rsidP="00D54522">
      <w:pPr>
        <w:pStyle w:val="ListParagraph"/>
        <w:numPr>
          <w:ilvl w:val="0"/>
          <w:numId w:val="8"/>
        </w:numPr>
        <w:rPr>
          <w:sz w:val="22"/>
        </w:rPr>
      </w:pPr>
      <w:r w:rsidRPr="00665594">
        <w:rPr>
          <w:b/>
          <w:bCs/>
          <w:sz w:val="22"/>
        </w:rPr>
        <w:t xml:space="preserve">Metric: </w:t>
      </w:r>
      <w:r w:rsidRPr="00665594">
        <w:rPr>
          <w:sz w:val="22"/>
        </w:rPr>
        <w:t xml:space="preserve">The unit of measurement that separates each Sub-indicator into components, providing a more granular evaluation across the subject of attention. </w:t>
      </w:r>
      <w:r w:rsidR="00A67BDC">
        <w:rPr>
          <w:sz w:val="22"/>
        </w:rPr>
        <w:t>E</w:t>
      </w:r>
      <w:r w:rsidRPr="00665594">
        <w:rPr>
          <w:sz w:val="22"/>
        </w:rPr>
        <w:t xml:space="preserve">ach Metric of the </w:t>
      </w:r>
      <w:r w:rsidR="00930774">
        <w:rPr>
          <w:sz w:val="22"/>
        </w:rPr>
        <w:t xml:space="preserve">Climate </w:t>
      </w:r>
      <w:r w:rsidRPr="00665594">
        <w:rPr>
          <w:sz w:val="22"/>
        </w:rPr>
        <w:t xml:space="preserve">Accounting and Audit Assessment is scored using a traffic light system. A Metric </w:t>
      </w:r>
      <w:r w:rsidR="00A01E46">
        <w:rPr>
          <w:sz w:val="22"/>
        </w:rPr>
        <w:t xml:space="preserve">is </w:t>
      </w:r>
      <w:r w:rsidRPr="00665594">
        <w:rPr>
          <w:sz w:val="22"/>
        </w:rPr>
        <w:t>score</w:t>
      </w:r>
      <w:r w:rsidR="00A01E46">
        <w:rPr>
          <w:sz w:val="22"/>
        </w:rPr>
        <w:t>d</w:t>
      </w:r>
      <w:r w:rsidRPr="00665594">
        <w:rPr>
          <w:sz w:val="22"/>
        </w:rPr>
        <w:t xml:space="preserve"> as ‘Yes’ when the methodology requirements are met, ‘Partial’ when the requirements are partially met, or ‘No’ when they are not met.</w:t>
      </w:r>
    </w:p>
    <w:p w14:paraId="52C03238" w14:textId="52B8A32A" w:rsidR="000B528F" w:rsidRPr="00665594" w:rsidDel="0088164D" w:rsidRDefault="000B528F" w:rsidP="00F31BA5">
      <w:pPr>
        <w:rPr>
          <w:b/>
          <w:bCs/>
          <w:sz w:val="22"/>
        </w:rPr>
      </w:pPr>
      <w:r w:rsidRPr="00665594">
        <w:rPr>
          <w:sz w:val="22"/>
        </w:rPr>
        <w:t>To illustrate – Metric 1.a focuses on</w:t>
      </w:r>
      <w:r w:rsidRPr="00665594">
        <w:rPr>
          <w:spacing w:val="-4"/>
          <w:sz w:val="22"/>
        </w:rPr>
        <w:t xml:space="preserve"> </w:t>
      </w:r>
      <w:r w:rsidRPr="00665594">
        <w:rPr>
          <w:sz w:val="22"/>
        </w:rPr>
        <w:t>whether</w:t>
      </w:r>
      <w:r w:rsidRPr="00665594">
        <w:rPr>
          <w:spacing w:val="-4"/>
          <w:sz w:val="22"/>
        </w:rPr>
        <w:t xml:space="preserve"> </w:t>
      </w:r>
      <w:r w:rsidRPr="00665594">
        <w:rPr>
          <w:sz w:val="22"/>
        </w:rPr>
        <w:t>the</w:t>
      </w:r>
      <w:r w:rsidRPr="00665594">
        <w:rPr>
          <w:spacing w:val="-3"/>
          <w:sz w:val="22"/>
        </w:rPr>
        <w:t xml:space="preserve"> </w:t>
      </w:r>
      <w:r w:rsidRPr="00665594">
        <w:rPr>
          <w:sz w:val="22"/>
        </w:rPr>
        <w:t>financial</w:t>
      </w:r>
      <w:r w:rsidRPr="00665594">
        <w:rPr>
          <w:spacing w:val="-3"/>
          <w:sz w:val="22"/>
        </w:rPr>
        <w:t xml:space="preserve"> </w:t>
      </w:r>
      <w:r w:rsidRPr="00665594">
        <w:rPr>
          <w:sz w:val="22"/>
        </w:rPr>
        <w:t>statements</w:t>
      </w:r>
      <w:r w:rsidRPr="00665594">
        <w:rPr>
          <w:spacing w:val="-2"/>
          <w:sz w:val="22"/>
        </w:rPr>
        <w:t xml:space="preserve"> </w:t>
      </w:r>
      <w:r w:rsidRPr="00665594">
        <w:rPr>
          <w:sz w:val="22"/>
        </w:rPr>
        <w:t>demonstrate</w:t>
      </w:r>
      <w:r w:rsidRPr="00665594">
        <w:rPr>
          <w:spacing w:val="-4"/>
          <w:sz w:val="22"/>
        </w:rPr>
        <w:t xml:space="preserve"> </w:t>
      </w:r>
      <w:r w:rsidRPr="00665594">
        <w:rPr>
          <w:sz w:val="22"/>
        </w:rPr>
        <w:t>how</w:t>
      </w:r>
      <w:r w:rsidRPr="00665594">
        <w:rPr>
          <w:spacing w:val="-4"/>
          <w:sz w:val="22"/>
        </w:rPr>
        <w:t xml:space="preserve"> </w:t>
      </w:r>
      <w:r w:rsidRPr="00665594">
        <w:rPr>
          <w:sz w:val="22"/>
        </w:rPr>
        <w:t>material</w:t>
      </w:r>
      <w:r w:rsidRPr="00665594">
        <w:rPr>
          <w:spacing w:val="-6"/>
          <w:sz w:val="22"/>
        </w:rPr>
        <w:t xml:space="preserve"> </w:t>
      </w:r>
      <w:r w:rsidRPr="00665594">
        <w:rPr>
          <w:sz w:val="22"/>
        </w:rPr>
        <w:t>climate-related</w:t>
      </w:r>
      <w:r w:rsidRPr="00665594">
        <w:rPr>
          <w:spacing w:val="-3"/>
          <w:sz w:val="22"/>
        </w:rPr>
        <w:t xml:space="preserve"> </w:t>
      </w:r>
      <w:r w:rsidRPr="00665594">
        <w:rPr>
          <w:sz w:val="22"/>
        </w:rPr>
        <w:t xml:space="preserve">matters are comprehensively incorporated. This </w:t>
      </w:r>
      <w:r w:rsidR="00805A24">
        <w:rPr>
          <w:sz w:val="22"/>
        </w:rPr>
        <w:t>is</w:t>
      </w:r>
      <w:r w:rsidRPr="00665594">
        <w:rPr>
          <w:sz w:val="22"/>
        </w:rPr>
        <w:t xml:space="preserve"> assessed as ‘Partial’ when there is evidence of meaningful progress toward meeting the criteria (but </w:t>
      </w:r>
      <w:r w:rsidR="00B628CC">
        <w:rPr>
          <w:sz w:val="22"/>
        </w:rPr>
        <w:t>they are</w:t>
      </w:r>
      <w:r w:rsidRPr="00665594">
        <w:rPr>
          <w:sz w:val="22"/>
        </w:rPr>
        <w:t xml:space="preserve"> not fully met). For example, simply referencing climate change or the energy transition with no further indication of </w:t>
      </w:r>
      <w:r w:rsidRPr="00665594">
        <w:rPr>
          <w:b/>
          <w:bCs/>
          <w:sz w:val="22"/>
        </w:rPr>
        <w:t>how</w:t>
      </w:r>
      <w:r w:rsidRPr="00665594">
        <w:rPr>
          <w:sz w:val="22"/>
        </w:rPr>
        <w:t xml:space="preserve"> it was considered in the financials, for at least some of the material, relevant financial statement items, would still be assessed as ‘No.’ </w:t>
      </w:r>
    </w:p>
    <w:p w14:paraId="65ED74BE" w14:textId="0E80F581" w:rsidR="004E694F" w:rsidRDefault="00F02A67" w:rsidP="00217920">
      <w:pPr>
        <w:spacing w:after="120"/>
        <w:rPr>
          <w:sz w:val="22"/>
        </w:rPr>
      </w:pPr>
      <w:r>
        <w:rPr>
          <w:b/>
          <w:bCs/>
          <w:sz w:val="22"/>
        </w:rPr>
        <w:t>March</w:t>
      </w:r>
      <w:r w:rsidR="00323A63" w:rsidRPr="001770F4">
        <w:rPr>
          <w:b/>
          <w:bCs/>
          <w:sz w:val="22"/>
        </w:rPr>
        <w:t xml:space="preserve"> 2026:</w:t>
      </w:r>
      <w:r w:rsidR="00323A63">
        <w:rPr>
          <w:sz w:val="22"/>
        </w:rPr>
        <w:t xml:space="preserve"> </w:t>
      </w:r>
      <w:r w:rsidR="002F2E5D">
        <w:rPr>
          <w:sz w:val="22"/>
        </w:rPr>
        <w:t>In November 2025 the International Accounting Standards Board</w:t>
      </w:r>
      <w:r w:rsidR="00A171BF">
        <w:rPr>
          <w:sz w:val="22"/>
        </w:rPr>
        <w:t xml:space="preserve"> (IASB)</w:t>
      </w:r>
      <w:r w:rsidR="005D3771">
        <w:rPr>
          <w:sz w:val="22"/>
        </w:rPr>
        <w:t>, which sets International Financial Reporting Standards (IFRS),</w:t>
      </w:r>
      <w:r w:rsidR="002F2E5D">
        <w:rPr>
          <w:sz w:val="22"/>
        </w:rPr>
        <w:t xml:space="preserve"> publishe</w:t>
      </w:r>
      <w:r w:rsidR="00EB7E1B">
        <w:rPr>
          <w:sz w:val="22"/>
        </w:rPr>
        <w:t>d guidance</w:t>
      </w:r>
      <w:r w:rsidR="008909A6">
        <w:rPr>
          <w:sz w:val="22"/>
        </w:rPr>
        <w:t>, in the form of Illustrative Examples,</w:t>
      </w:r>
      <w:r w:rsidR="00EB7E1B">
        <w:rPr>
          <w:sz w:val="22"/>
        </w:rPr>
        <w:t xml:space="preserve"> on applying existing IFRS requirements.</w:t>
      </w:r>
      <w:r w:rsidR="00EB7E1B">
        <w:rPr>
          <w:rStyle w:val="FootnoteReference"/>
          <w:sz w:val="22"/>
        </w:rPr>
        <w:footnoteReference w:id="3"/>
      </w:r>
      <w:r w:rsidR="00141192" w:rsidRPr="00141192">
        <w:rPr>
          <w:i/>
          <w:iCs/>
          <w:sz w:val="22"/>
        </w:rPr>
        <w:t xml:space="preserve"> </w:t>
      </w:r>
      <w:r w:rsidR="00EB7E1B">
        <w:rPr>
          <w:sz w:val="22"/>
        </w:rPr>
        <w:t xml:space="preserve"> </w:t>
      </w:r>
      <w:r w:rsidR="00467E21">
        <w:rPr>
          <w:sz w:val="22"/>
        </w:rPr>
        <w:t>Th</w:t>
      </w:r>
      <w:r w:rsidR="00A966EA">
        <w:rPr>
          <w:sz w:val="22"/>
        </w:rPr>
        <w:t xml:space="preserve">e </w:t>
      </w:r>
      <w:r w:rsidR="00A55560">
        <w:rPr>
          <w:sz w:val="22"/>
        </w:rPr>
        <w:t xml:space="preserve">Climate Accounting and Audit </w:t>
      </w:r>
      <w:r w:rsidR="00255457">
        <w:rPr>
          <w:sz w:val="22"/>
        </w:rPr>
        <w:t>A</w:t>
      </w:r>
      <w:r w:rsidR="002F2E5D">
        <w:rPr>
          <w:sz w:val="22"/>
        </w:rPr>
        <w:t xml:space="preserve">ssessment </w:t>
      </w:r>
      <w:r w:rsidR="00255457">
        <w:rPr>
          <w:sz w:val="22"/>
        </w:rPr>
        <w:t>F</w:t>
      </w:r>
      <w:r w:rsidR="002F2E5D">
        <w:rPr>
          <w:sz w:val="22"/>
        </w:rPr>
        <w:t xml:space="preserve">ramework and </w:t>
      </w:r>
      <w:r w:rsidR="00C95C93">
        <w:rPr>
          <w:sz w:val="22"/>
        </w:rPr>
        <w:t>M</w:t>
      </w:r>
      <w:r w:rsidR="009C78B2">
        <w:rPr>
          <w:sz w:val="22"/>
        </w:rPr>
        <w:t xml:space="preserve">etric </w:t>
      </w:r>
      <w:r w:rsidR="00A55560">
        <w:rPr>
          <w:sz w:val="22"/>
        </w:rPr>
        <w:t>r</w:t>
      </w:r>
      <w:r w:rsidR="009C78B2">
        <w:rPr>
          <w:sz w:val="22"/>
        </w:rPr>
        <w:t>equirements</w:t>
      </w:r>
      <w:r w:rsidR="004E694F">
        <w:rPr>
          <w:sz w:val="22"/>
        </w:rPr>
        <w:t>,</w:t>
      </w:r>
      <w:r w:rsidR="009C78B2">
        <w:rPr>
          <w:sz w:val="22"/>
        </w:rPr>
        <w:t xml:space="preserve"> </w:t>
      </w:r>
      <w:r w:rsidR="00467E21">
        <w:rPr>
          <w:sz w:val="22"/>
        </w:rPr>
        <w:t xml:space="preserve">particularly for Sub-Indicators 1 and 2, </w:t>
      </w:r>
      <w:r w:rsidR="00EB7E1B">
        <w:rPr>
          <w:sz w:val="22"/>
        </w:rPr>
        <w:t xml:space="preserve">are grounded in </w:t>
      </w:r>
      <w:r w:rsidR="00A966EA">
        <w:rPr>
          <w:sz w:val="22"/>
        </w:rPr>
        <w:t xml:space="preserve">requirements </w:t>
      </w:r>
      <w:r w:rsidR="009C78B2">
        <w:rPr>
          <w:sz w:val="22"/>
        </w:rPr>
        <w:t xml:space="preserve">that the Illustrative Examples </w:t>
      </w:r>
      <w:r w:rsidR="005819C5">
        <w:rPr>
          <w:sz w:val="22"/>
        </w:rPr>
        <w:t xml:space="preserve">cover and so </w:t>
      </w:r>
      <w:r w:rsidR="009C78B2">
        <w:rPr>
          <w:sz w:val="22"/>
        </w:rPr>
        <w:t xml:space="preserve">have not changed. </w:t>
      </w:r>
      <w:r w:rsidR="009C78B2" w:rsidRPr="006A5DB0">
        <w:rPr>
          <w:sz w:val="22"/>
        </w:rPr>
        <w:t xml:space="preserve">What is expected to change, given the </w:t>
      </w:r>
      <w:r w:rsidR="009C78B2">
        <w:rPr>
          <w:sz w:val="22"/>
        </w:rPr>
        <w:t xml:space="preserve">Illustrative Examples </w:t>
      </w:r>
      <w:r w:rsidR="005819C5">
        <w:rPr>
          <w:sz w:val="22"/>
        </w:rPr>
        <w:t>make clearer</w:t>
      </w:r>
      <w:r w:rsidR="009C78B2" w:rsidRPr="006A5DB0">
        <w:rPr>
          <w:sz w:val="22"/>
        </w:rPr>
        <w:t xml:space="preserve"> the application of requirements, is that compan</w:t>
      </w:r>
      <w:r w:rsidR="004E694F">
        <w:rPr>
          <w:sz w:val="22"/>
        </w:rPr>
        <w:t>ies</w:t>
      </w:r>
      <w:r w:rsidR="009C78B2" w:rsidRPr="006A5DB0">
        <w:rPr>
          <w:sz w:val="22"/>
        </w:rPr>
        <w:t xml:space="preserve"> will provide improved </w:t>
      </w:r>
      <w:r w:rsidR="004E694F">
        <w:rPr>
          <w:sz w:val="22"/>
        </w:rPr>
        <w:t xml:space="preserve">disclosures in their financial statements. The </w:t>
      </w:r>
      <w:r w:rsidR="00A55560">
        <w:rPr>
          <w:sz w:val="22"/>
        </w:rPr>
        <w:t xml:space="preserve">Climate Accounting and Audit Assessment </w:t>
      </w:r>
      <w:r w:rsidR="00C95C93">
        <w:rPr>
          <w:sz w:val="22"/>
        </w:rPr>
        <w:t>Scoring</w:t>
      </w:r>
      <w:r w:rsidR="004E694F">
        <w:rPr>
          <w:sz w:val="22"/>
        </w:rPr>
        <w:t xml:space="preserve"> </w:t>
      </w:r>
      <w:r w:rsidR="00C95C93">
        <w:rPr>
          <w:sz w:val="22"/>
        </w:rPr>
        <w:t>G</w:t>
      </w:r>
      <w:r w:rsidR="005819C5">
        <w:rPr>
          <w:sz w:val="22"/>
        </w:rPr>
        <w:t xml:space="preserve">uidance </w:t>
      </w:r>
      <w:r w:rsidR="004E694F">
        <w:rPr>
          <w:sz w:val="22"/>
        </w:rPr>
        <w:t xml:space="preserve">has been updated to reflect these </w:t>
      </w:r>
      <w:r w:rsidR="00A966EA">
        <w:rPr>
          <w:sz w:val="22"/>
        </w:rPr>
        <w:t>improvements,</w:t>
      </w:r>
      <w:r w:rsidR="00A171BF">
        <w:rPr>
          <w:sz w:val="22"/>
        </w:rPr>
        <w:t xml:space="preserve"> which are primarily </w:t>
      </w:r>
      <w:r w:rsidR="00A966EA">
        <w:rPr>
          <w:sz w:val="22"/>
        </w:rPr>
        <w:t xml:space="preserve">addressed </w:t>
      </w:r>
      <w:r w:rsidR="00A171BF">
        <w:rPr>
          <w:sz w:val="22"/>
        </w:rPr>
        <w:t xml:space="preserve">as follows: </w:t>
      </w:r>
    </w:p>
    <w:p w14:paraId="63A24020" w14:textId="7B0E7E25" w:rsidR="005F1216" w:rsidRDefault="001770F4" w:rsidP="00217920">
      <w:pPr>
        <w:pStyle w:val="ListParagraph"/>
        <w:numPr>
          <w:ilvl w:val="0"/>
          <w:numId w:val="30"/>
        </w:numPr>
        <w:spacing w:after="120"/>
        <w:ind w:left="714" w:hanging="357"/>
        <w:contextualSpacing w:val="0"/>
        <w:rPr>
          <w:sz w:val="22"/>
        </w:rPr>
      </w:pPr>
      <w:r>
        <w:rPr>
          <w:sz w:val="22"/>
        </w:rPr>
        <w:t>Metric 1</w:t>
      </w:r>
      <w:r w:rsidR="003C3972">
        <w:rPr>
          <w:sz w:val="22"/>
        </w:rPr>
        <w:t>.</w:t>
      </w:r>
      <w:r>
        <w:rPr>
          <w:sz w:val="22"/>
        </w:rPr>
        <w:t>a</w:t>
      </w:r>
      <w:r w:rsidR="00096A82">
        <w:rPr>
          <w:sz w:val="22"/>
        </w:rPr>
        <w:t xml:space="preserve"> -</w:t>
      </w:r>
      <w:r w:rsidR="00881117">
        <w:rPr>
          <w:sz w:val="22"/>
        </w:rPr>
        <w:t xml:space="preserve"> </w:t>
      </w:r>
      <w:r w:rsidR="00096A82">
        <w:rPr>
          <w:sz w:val="22"/>
        </w:rPr>
        <w:t>the addition of</w:t>
      </w:r>
      <w:r>
        <w:rPr>
          <w:sz w:val="22"/>
        </w:rPr>
        <w:t xml:space="preserve">: </w:t>
      </w:r>
    </w:p>
    <w:p w14:paraId="3E784830" w14:textId="10585A4D" w:rsidR="005F1216" w:rsidRPr="00B379FE" w:rsidRDefault="005F1216" w:rsidP="00F7650C">
      <w:pPr>
        <w:pStyle w:val="ListParagraph"/>
        <w:numPr>
          <w:ilvl w:val="1"/>
          <w:numId w:val="30"/>
        </w:numPr>
        <w:tabs>
          <w:tab w:val="clear" w:pos="1440"/>
        </w:tabs>
        <w:spacing w:after="120"/>
        <w:ind w:left="1134" w:hanging="425"/>
        <w:contextualSpacing w:val="0"/>
        <w:rPr>
          <w:sz w:val="22"/>
        </w:rPr>
      </w:pPr>
      <w:r>
        <w:rPr>
          <w:sz w:val="22"/>
        </w:rPr>
        <w:t>“long-term receivables”</w:t>
      </w:r>
      <w:r w:rsidR="000D737B">
        <w:rPr>
          <w:sz w:val="22"/>
        </w:rPr>
        <w:t xml:space="preserve"> </w:t>
      </w:r>
      <w:r w:rsidR="002B242A">
        <w:rPr>
          <w:sz w:val="22"/>
        </w:rPr>
        <w:t xml:space="preserve">as an </w:t>
      </w:r>
      <w:r w:rsidR="002B242A" w:rsidRPr="00B379FE">
        <w:rPr>
          <w:sz w:val="22"/>
        </w:rPr>
        <w:t>example of relevant assets that can be materially impacted by climate-related matters</w:t>
      </w:r>
      <w:r w:rsidR="00165BE7">
        <w:rPr>
          <w:sz w:val="22"/>
        </w:rPr>
        <w:t>,</w:t>
      </w:r>
      <w:r w:rsidR="002B242A">
        <w:rPr>
          <w:sz w:val="22"/>
        </w:rPr>
        <w:t xml:space="preserve"> </w:t>
      </w:r>
      <w:r w:rsidR="005F5A6D">
        <w:rPr>
          <w:sz w:val="22"/>
        </w:rPr>
        <w:t xml:space="preserve">and a description of </w:t>
      </w:r>
      <w:r w:rsidR="005F5A6D" w:rsidRPr="00B379FE">
        <w:rPr>
          <w:sz w:val="22"/>
        </w:rPr>
        <w:t xml:space="preserve">credit-risk management practices/ collateral received, as relevant, </w:t>
      </w:r>
      <w:r w:rsidR="0090418D" w:rsidRPr="00B379FE">
        <w:rPr>
          <w:sz w:val="22"/>
        </w:rPr>
        <w:t>given the significance to the transportation sector</w:t>
      </w:r>
      <w:r w:rsidR="00255457">
        <w:rPr>
          <w:sz w:val="22"/>
        </w:rPr>
        <w:t>;</w:t>
      </w:r>
      <w:r w:rsidR="00444A0C" w:rsidRPr="00B379FE">
        <w:rPr>
          <w:sz w:val="22"/>
        </w:rPr>
        <w:t xml:space="preserve"> and</w:t>
      </w:r>
      <w:r w:rsidR="00444A0C">
        <w:rPr>
          <w:color w:val="517881" w:themeColor="text2"/>
          <w:spacing w:val="-7"/>
          <w:sz w:val="22"/>
        </w:rPr>
        <w:t xml:space="preserve"> </w:t>
      </w:r>
      <w:r w:rsidRPr="00444A0C">
        <w:rPr>
          <w:color w:val="517881" w:themeColor="text2"/>
          <w:spacing w:val="-7"/>
          <w:sz w:val="22"/>
        </w:rPr>
        <w:t xml:space="preserve">  </w:t>
      </w:r>
    </w:p>
    <w:p w14:paraId="3B86FA9E" w14:textId="7B542310" w:rsidR="001770F4" w:rsidRDefault="00096A82" w:rsidP="00444A0C">
      <w:pPr>
        <w:pStyle w:val="ListParagraph"/>
        <w:numPr>
          <w:ilvl w:val="1"/>
          <w:numId w:val="30"/>
        </w:numPr>
        <w:tabs>
          <w:tab w:val="clear" w:pos="1440"/>
        </w:tabs>
        <w:spacing w:after="120"/>
        <w:ind w:left="1134" w:hanging="425"/>
        <w:contextualSpacing w:val="0"/>
        <w:rPr>
          <w:sz w:val="22"/>
        </w:rPr>
      </w:pPr>
      <w:r>
        <w:rPr>
          <w:sz w:val="22"/>
        </w:rPr>
        <w:t xml:space="preserve">climate-related </w:t>
      </w:r>
      <w:r w:rsidR="00333338">
        <w:rPr>
          <w:sz w:val="22"/>
        </w:rPr>
        <w:t>sensi</w:t>
      </w:r>
      <w:r w:rsidR="001770F4">
        <w:rPr>
          <w:sz w:val="22"/>
        </w:rPr>
        <w:t>tivity analyses</w:t>
      </w:r>
      <w:r w:rsidR="00C95C93">
        <w:rPr>
          <w:sz w:val="22"/>
        </w:rPr>
        <w:t>,</w:t>
      </w:r>
      <w:r w:rsidR="00333338">
        <w:rPr>
          <w:sz w:val="22"/>
        </w:rPr>
        <w:t xml:space="preserve"> </w:t>
      </w:r>
      <w:r>
        <w:rPr>
          <w:sz w:val="22"/>
        </w:rPr>
        <w:t xml:space="preserve">as </w:t>
      </w:r>
      <w:r w:rsidR="00881117">
        <w:rPr>
          <w:sz w:val="22"/>
        </w:rPr>
        <w:t xml:space="preserve">an example of possible ways to achieve </w:t>
      </w:r>
      <w:r w:rsidR="00333338">
        <w:rPr>
          <w:sz w:val="22"/>
        </w:rPr>
        <w:t xml:space="preserve">credit for this </w:t>
      </w:r>
      <w:r w:rsidR="00C95C93">
        <w:rPr>
          <w:sz w:val="22"/>
        </w:rPr>
        <w:t>M</w:t>
      </w:r>
      <w:r w:rsidR="00333338">
        <w:rPr>
          <w:sz w:val="22"/>
        </w:rPr>
        <w:t>etric.</w:t>
      </w:r>
    </w:p>
    <w:p w14:paraId="291B413E" w14:textId="6EBC03B4" w:rsidR="005F1216" w:rsidRDefault="004E694F" w:rsidP="00217920">
      <w:pPr>
        <w:pStyle w:val="ListParagraph"/>
        <w:numPr>
          <w:ilvl w:val="0"/>
          <w:numId w:val="30"/>
        </w:numPr>
        <w:spacing w:after="120"/>
        <w:ind w:left="714" w:hanging="357"/>
        <w:contextualSpacing w:val="0"/>
        <w:rPr>
          <w:sz w:val="22"/>
        </w:rPr>
      </w:pPr>
      <w:r w:rsidRPr="00333338">
        <w:rPr>
          <w:sz w:val="22"/>
        </w:rPr>
        <w:t>Metric 1</w:t>
      </w:r>
      <w:r w:rsidR="003C3972">
        <w:rPr>
          <w:sz w:val="22"/>
        </w:rPr>
        <w:t>.</w:t>
      </w:r>
      <w:r w:rsidRPr="00333338">
        <w:rPr>
          <w:sz w:val="22"/>
        </w:rPr>
        <w:t>b</w:t>
      </w:r>
      <w:r w:rsidR="00444A0C">
        <w:rPr>
          <w:sz w:val="22"/>
        </w:rPr>
        <w:t xml:space="preserve"> </w:t>
      </w:r>
      <w:r w:rsidR="00DD3C4E">
        <w:rPr>
          <w:sz w:val="22"/>
        </w:rPr>
        <w:t xml:space="preserve">- </w:t>
      </w:r>
      <w:r w:rsidR="00444A0C">
        <w:rPr>
          <w:sz w:val="22"/>
        </w:rPr>
        <w:t>additions related to</w:t>
      </w:r>
      <w:r w:rsidRPr="00333338">
        <w:rPr>
          <w:sz w:val="22"/>
        </w:rPr>
        <w:t xml:space="preserve">: </w:t>
      </w:r>
    </w:p>
    <w:p w14:paraId="78AEE11B" w14:textId="41BF848E" w:rsidR="00333338" w:rsidRDefault="00444A0C" w:rsidP="00444A0C">
      <w:pPr>
        <w:pStyle w:val="ListParagraph"/>
        <w:numPr>
          <w:ilvl w:val="1"/>
          <w:numId w:val="30"/>
        </w:numPr>
        <w:tabs>
          <w:tab w:val="clear" w:pos="1440"/>
        </w:tabs>
        <w:spacing w:after="120"/>
        <w:ind w:left="1134" w:hanging="425"/>
        <w:contextualSpacing w:val="0"/>
        <w:rPr>
          <w:sz w:val="22"/>
        </w:rPr>
      </w:pPr>
      <w:r>
        <w:rPr>
          <w:sz w:val="22"/>
        </w:rPr>
        <w:lastRenderedPageBreak/>
        <w:t>a</w:t>
      </w:r>
      <w:r w:rsidR="009421A0">
        <w:rPr>
          <w:sz w:val="22"/>
        </w:rPr>
        <w:t>lign</w:t>
      </w:r>
      <w:r w:rsidR="00DD3C4E">
        <w:rPr>
          <w:sz w:val="22"/>
        </w:rPr>
        <w:t>ing</w:t>
      </w:r>
      <w:r w:rsidR="009421A0">
        <w:rPr>
          <w:sz w:val="22"/>
        </w:rPr>
        <w:t xml:space="preserve"> the quantitative information required for any decommissioning provisions/obligations</w:t>
      </w:r>
      <w:r w:rsidR="00333338">
        <w:rPr>
          <w:sz w:val="22"/>
        </w:rPr>
        <w:t xml:space="preserve">, </w:t>
      </w:r>
      <w:r w:rsidR="009421A0">
        <w:rPr>
          <w:sz w:val="22"/>
        </w:rPr>
        <w:t xml:space="preserve">including off-balance sheet obligations, </w:t>
      </w:r>
      <w:r w:rsidR="006976AB">
        <w:rPr>
          <w:sz w:val="22"/>
        </w:rPr>
        <w:t xml:space="preserve">when relevant, </w:t>
      </w:r>
      <w:r w:rsidR="009421A0">
        <w:rPr>
          <w:sz w:val="22"/>
        </w:rPr>
        <w:t xml:space="preserve">with </w:t>
      </w:r>
      <w:r>
        <w:rPr>
          <w:sz w:val="22"/>
        </w:rPr>
        <w:t xml:space="preserve">Carbon Tracker’s </w:t>
      </w:r>
      <w:r w:rsidR="009421A0">
        <w:rPr>
          <w:sz w:val="22"/>
        </w:rPr>
        <w:t>“A</w:t>
      </w:r>
      <w:r w:rsidR="00217920">
        <w:rPr>
          <w:sz w:val="22"/>
        </w:rPr>
        <w:t>sset Retirement Obligations:</w:t>
      </w:r>
      <w:r w:rsidR="009421A0">
        <w:rPr>
          <w:sz w:val="22"/>
        </w:rPr>
        <w:t xml:space="preserve"> </w:t>
      </w:r>
      <w:r w:rsidR="00A365CF">
        <w:rPr>
          <w:sz w:val="22"/>
        </w:rPr>
        <w:t xml:space="preserve">Transparency </w:t>
      </w:r>
      <w:r w:rsidR="009421A0">
        <w:rPr>
          <w:sz w:val="22"/>
        </w:rPr>
        <w:t>Scorecard</w:t>
      </w:r>
      <w:r>
        <w:rPr>
          <w:sz w:val="22"/>
        </w:rPr>
        <w:t>;</w:t>
      </w:r>
      <w:r w:rsidR="009421A0">
        <w:rPr>
          <w:sz w:val="22"/>
        </w:rPr>
        <w:t>”</w:t>
      </w:r>
      <w:r w:rsidR="006976AB">
        <w:rPr>
          <w:rStyle w:val="FootnoteReference"/>
          <w:sz w:val="22"/>
        </w:rPr>
        <w:footnoteReference w:id="4"/>
      </w:r>
      <w:r>
        <w:rPr>
          <w:sz w:val="22"/>
        </w:rPr>
        <w:t xml:space="preserve"> and</w:t>
      </w:r>
    </w:p>
    <w:p w14:paraId="60A8BEF8" w14:textId="6AD0AFD1" w:rsidR="005F1216" w:rsidRPr="00B379FE" w:rsidRDefault="00275F12" w:rsidP="00444A0C">
      <w:pPr>
        <w:pStyle w:val="ListParagraph"/>
        <w:numPr>
          <w:ilvl w:val="1"/>
          <w:numId w:val="30"/>
        </w:numPr>
        <w:tabs>
          <w:tab w:val="clear" w:pos="1440"/>
        </w:tabs>
        <w:spacing w:after="120"/>
        <w:ind w:left="1134" w:hanging="425"/>
        <w:contextualSpacing w:val="0"/>
        <w:rPr>
          <w:color w:val="517881" w:themeColor="text2"/>
        </w:rPr>
      </w:pPr>
      <w:r w:rsidRPr="00444A0C">
        <w:rPr>
          <w:sz w:val="22"/>
        </w:rPr>
        <w:t>the</w:t>
      </w:r>
      <w:r w:rsidRPr="00B379FE">
        <w:rPr>
          <w:sz w:val="22"/>
        </w:rPr>
        <w:t xml:space="preserve"> assumptions used to calculate estimated credit losses (such as ‘post-model adjustments’ or ‘management overlays’), as relevant</w:t>
      </w:r>
      <w:r w:rsidR="00C95C93">
        <w:rPr>
          <w:sz w:val="22"/>
        </w:rPr>
        <w:t>.</w:t>
      </w:r>
      <w:r w:rsidRPr="002F41AE">
        <w:rPr>
          <w:color w:val="517881" w:themeColor="text2"/>
        </w:rPr>
        <w:t xml:space="preserve"> </w:t>
      </w:r>
    </w:p>
    <w:p w14:paraId="12506931" w14:textId="0CBA303B" w:rsidR="006A5DB0" w:rsidRPr="00217920" w:rsidRDefault="004E694F" w:rsidP="00333338">
      <w:pPr>
        <w:rPr>
          <w:sz w:val="22"/>
        </w:rPr>
      </w:pPr>
      <w:r w:rsidRPr="00217920">
        <w:rPr>
          <w:sz w:val="22"/>
        </w:rPr>
        <w:t xml:space="preserve">We </w:t>
      </w:r>
      <w:r w:rsidR="005819C5" w:rsidRPr="00217920">
        <w:rPr>
          <w:sz w:val="22"/>
        </w:rPr>
        <w:t xml:space="preserve">also </w:t>
      </w:r>
      <w:r w:rsidRPr="00217920">
        <w:rPr>
          <w:sz w:val="22"/>
        </w:rPr>
        <w:t>took th</w:t>
      </w:r>
      <w:r w:rsidR="005819C5" w:rsidRPr="00217920">
        <w:rPr>
          <w:sz w:val="22"/>
        </w:rPr>
        <w:t>is</w:t>
      </w:r>
      <w:r w:rsidRPr="00217920">
        <w:rPr>
          <w:sz w:val="22"/>
        </w:rPr>
        <w:t xml:space="preserve"> opportunity to make e</w:t>
      </w:r>
      <w:r w:rsidR="006A5DB0" w:rsidRPr="00217920">
        <w:rPr>
          <w:sz w:val="22"/>
        </w:rPr>
        <w:t>ditorial updates</w:t>
      </w:r>
      <w:r w:rsidRPr="00217920">
        <w:rPr>
          <w:sz w:val="22"/>
        </w:rPr>
        <w:t xml:space="preserve"> to the </w:t>
      </w:r>
      <w:r w:rsidR="00D7464D">
        <w:rPr>
          <w:sz w:val="22"/>
        </w:rPr>
        <w:t xml:space="preserve">Climate Accounting and Audit Assessment </w:t>
      </w:r>
      <w:r w:rsidR="00C95C93">
        <w:rPr>
          <w:sz w:val="22"/>
        </w:rPr>
        <w:t>M</w:t>
      </w:r>
      <w:r w:rsidRPr="00217920">
        <w:rPr>
          <w:sz w:val="22"/>
        </w:rPr>
        <w:t>ethodology</w:t>
      </w:r>
      <w:r w:rsidR="005819C5" w:rsidRPr="00217920">
        <w:rPr>
          <w:sz w:val="22"/>
        </w:rPr>
        <w:t xml:space="preserve">. </w:t>
      </w:r>
    </w:p>
    <w:p w14:paraId="0588A840" w14:textId="174E99CE" w:rsidR="00F31BA5" w:rsidRPr="00E3340B" w:rsidRDefault="00F31BA5" w:rsidP="00F31BA5">
      <w:pPr>
        <w:pStyle w:val="Heading1"/>
        <w:rPr>
          <w:lang w:val="en-GB"/>
        </w:rPr>
      </w:pPr>
      <w:bookmarkStart w:id="1" w:name="_Toc144392554"/>
      <w:r w:rsidRPr="00E3340B">
        <w:rPr>
          <w:lang w:val="en-GB"/>
        </w:rPr>
        <w:t>Climate</w:t>
      </w:r>
      <w:r w:rsidRPr="00E3340B">
        <w:rPr>
          <w:spacing w:val="-5"/>
          <w:lang w:val="en-GB"/>
        </w:rPr>
        <w:t xml:space="preserve"> </w:t>
      </w:r>
      <w:r w:rsidRPr="00E3340B">
        <w:rPr>
          <w:lang w:val="en-GB"/>
        </w:rPr>
        <w:t>Accounting</w:t>
      </w:r>
      <w:r w:rsidRPr="00E3340B">
        <w:rPr>
          <w:spacing w:val="-4"/>
          <w:lang w:val="en-GB"/>
        </w:rPr>
        <w:t xml:space="preserve"> </w:t>
      </w:r>
      <w:r w:rsidRPr="00E3340B">
        <w:rPr>
          <w:lang w:val="en-GB"/>
        </w:rPr>
        <w:t>and</w:t>
      </w:r>
      <w:r w:rsidRPr="00E3340B">
        <w:rPr>
          <w:spacing w:val="-7"/>
          <w:lang w:val="en-GB"/>
        </w:rPr>
        <w:t xml:space="preserve"> </w:t>
      </w:r>
      <w:r w:rsidRPr="00E3340B">
        <w:rPr>
          <w:lang w:val="en-GB"/>
        </w:rPr>
        <w:t>Audit</w:t>
      </w:r>
      <w:r w:rsidRPr="00E3340B">
        <w:rPr>
          <w:spacing w:val="-5"/>
          <w:lang w:val="en-GB"/>
        </w:rPr>
        <w:t xml:space="preserve"> </w:t>
      </w:r>
      <w:r w:rsidRPr="00E3340B">
        <w:rPr>
          <w:lang w:val="en-GB"/>
        </w:rPr>
        <w:t xml:space="preserve">Assessment </w:t>
      </w:r>
      <w:r w:rsidR="00641895">
        <w:rPr>
          <w:lang w:val="en-GB"/>
        </w:rPr>
        <w:t>F</w:t>
      </w:r>
      <w:r w:rsidRPr="00E3340B">
        <w:rPr>
          <w:lang w:val="en-GB"/>
        </w:rPr>
        <w:t xml:space="preserve">ramework and </w:t>
      </w:r>
      <w:r w:rsidR="00641895">
        <w:rPr>
          <w:lang w:val="en-GB"/>
        </w:rPr>
        <w:t>M</w:t>
      </w:r>
      <w:r w:rsidRPr="00E3340B">
        <w:rPr>
          <w:lang w:val="en-GB"/>
        </w:rPr>
        <w:t>ethodology</w:t>
      </w:r>
      <w:bookmarkEnd w:id="1"/>
    </w:p>
    <w:p w14:paraId="66AB61B6" w14:textId="77777777" w:rsidR="00F31BA5" w:rsidRPr="00E3340B" w:rsidRDefault="00F31BA5" w:rsidP="00F31BA5">
      <w:pPr>
        <w:pStyle w:val="Heading2"/>
        <w:rPr>
          <w:lang w:val="en-GB"/>
        </w:rPr>
      </w:pPr>
      <w:r w:rsidRPr="00E3340B">
        <w:rPr>
          <w:lang w:val="en-GB"/>
        </w:rPr>
        <w:t xml:space="preserve">Overview </w:t>
      </w:r>
    </w:p>
    <w:p w14:paraId="57D06160" w14:textId="6FDBD059" w:rsidR="00F31BA5" w:rsidRPr="00665594" w:rsidRDefault="00F31BA5" w:rsidP="00F31BA5">
      <w:pPr>
        <w:rPr>
          <w:sz w:val="22"/>
        </w:rPr>
      </w:pPr>
      <w:r w:rsidRPr="00665594">
        <w:rPr>
          <w:sz w:val="22"/>
        </w:rPr>
        <w:t>The Climate Accounting and Audit Assessment is used to determine whether a company’s financial statements (including the notes thereto),</w:t>
      </w:r>
      <w:r w:rsidRPr="00665594">
        <w:rPr>
          <w:spacing w:val="-5"/>
          <w:sz w:val="22"/>
        </w:rPr>
        <w:t xml:space="preserve"> </w:t>
      </w:r>
      <w:r w:rsidRPr="00665594">
        <w:rPr>
          <w:sz w:val="22"/>
        </w:rPr>
        <w:t>and</w:t>
      </w:r>
      <w:r w:rsidRPr="00665594">
        <w:rPr>
          <w:spacing w:val="-3"/>
          <w:sz w:val="22"/>
        </w:rPr>
        <w:t xml:space="preserve"> </w:t>
      </w:r>
      <w:r w:rsidRPr="00665594">
        <w:rPr>
          <w:sz w:val="22"/>
        </w:rPr>
        <w:t>the</w:t>
      </w:r>
      <w:r w:rsidRPr="00665594">
        <w:rPr>
          <w:spacing w:val="-2"/>
          <w:sz w:val="22"/>
        </w:rPr>
        <w:t xml:space="preserve"> </w:t>
      </w:r>
      <w:r w:rsidRPr="00665594">
        <w:rPr>
          <w:sz w:val="22"/>
        </w:rPr>
        <w:t>auditor’s</w:t>
      </w:r>
      <w:r w:rsidRPr="00665594">
        <w:rPr>
          <w:spacing w:val="-2"/>
          <w:sz w:val="22"/>
        </w:rPr>
        <w:t xml:space="preserve"> </w:t>
      </w:r>
      <w:r w:rsidRPr="00665594">
        <w:rPr>
          <w:sz w:val="22"/>
        </w:rPr>
        <w:t>report</w:t>
      </w:r>
      <w:r w:rsidRPr="00665594">
        <w:rPr>
          <w:spacing w:val="-3"/>
          <w:sz w:val="22"/>
        </w:rPr>
        <w:t xml:space="preserve"> </w:t>
      </w:r>
      <w:r w:rsidRPr="00665594">
        <w:rPr>
          <w:sz w:val="22"/>
        </w:rPr>
        <w:t>thereon,</w:t>
      </w:r>
      <w:r w:rsidRPr="00665594">
        <w:rPr>
          <w:spacing w:val="-3"/>
          <w:sz w:val="22"/>
        </w:rPr>
        <w:t xml:space="preserve"> </w:t>
      </w:r>
      <w:r w:rsidRPr="00665594">
        <w:rPr>
          <w:sz w:val="22"/>
        </w:rPr>
        <w:t>reflect</w:t>
      </w:r>
      <w:r w:rsidRPr="00665594">
        <w:rPr>
          <w:spacing w:val="-3"/>
          <w:sz w:val="22"/>
        </w:rPr>
        <w:t xml:space="preserve"> consideration of </w:t>
      </w:r>
      <w:r w:rsidRPr="00665594">
        <w:rPr>
          <w:sz w:val="22"/>
        </w:rPr>
        <w:t>the</w:t>
      </w:r>
      <w:r w:rsidRPr="00665594">
        <w:rPr>
          <w:spacing w:val="-3"/>
          <w:sz w:val="22"/>
        </w:rPr>
        <w:t xml:space="preserve"> </w:t>
      </w:r>
      <w:r w:rsidRPr="00665594">
        <w:rPr>
          <w:sz w:val="22"/>
        </w:rPr>
        <w:t>effects</w:t>
      </w:r>
      <w:r w:rsidRPr="00665594">
        <w:rPr>
          <w:spacing w:val="-1"/>
          <w:sz w:val="22"/>
        </w:rPr>
        <w:t xml:space="preserve"> </w:t>
      </w:r>
      <w:r w:rsidRPr="00665594">
        <w:rPr>
          <w:sz w:val="22"/>
        </w:rPr>
        <w:t>of</w:t>
      </w:r>
      <w:r w:rsidRPr="00665594">
        <w:rPr>
          <w:spacing w:val="-2"/>
          <w:sz w:val="22"/>
        </w:rPr>
        <w:t xml:space="preserve"> </w:t>
      </w:r>
      <w:r w:rsidRPr="00665594">
        <w:rPr>
          <w:sz w:val="22"/>
        </w:rPr>
        <w:t>climate</w:t>
      </w:r>
      <w:r w:rsidR="00D834DD">
        <w:rPr>
          <w:sz w:val="22"/>
        </w:rPr>
        <w:t>-related matters</w:t>
      </w:r>
      <w:r w:rsidRPr="00665594">
        <w:rPr>
          <w:spacing w:val="-4"/>
          <w:sz w:val="22"/>
        </w:rPr>
        <w:t xml:space="preserve"> </w:t>
      </w:r>
      <w:r w:rsidRPr="00665594">
        <w:rPr>
          <w:sz w:val="22"/>
        </w:rPr>
        <w:t>and</w:t>
      </w:r>
      <w:r w:rsidRPr="00665594">
        <w:rPr>
          <w:spacing w:val="-3"/>
          <w:sz w:val="22"/>
        </w:rPr>
        <w:t xml:space="preserve"> </w:t>
      </w:r>
      <w:r w:rsidRPr="00665594">
        <w:rPr>
          <w:sz w:val="22"/>
        </w:rPr>
        <w:t>the</w:t>
      </w:r>
      <w:r w:rsidRPr="00665594">
        <w:rPr>
          <w:spacing w:val="-2"/>
          <w:sz w:val="22"/>
        </w:rPr>
        <w:t xml:space="preserve"> </w:t>
      </w:r>
      <w:r w:rsidRPr="00665594">
        <w:rPr>
          <w:sz w:val="22"/>
        </w:rPr>
        <w:t>global move</w:t>
      </w:r>
      <w:r w:rsidRPr="00665594">
        <w:rPr>
          <w:spacing w:val="-3"/>
          <w:sz w:val="22"/>
        </w:rPr>
        <w:t xml:space="preserve"> </w:t>
      </w:r>
      <w:r w:rsidRPr="00665594">
        <w:rPr>
          <w:sz w:val="22"/>
        </w:rPr>
        <w:t>onto</w:t>
      </w:r>
      <w:r w:rsidRPr="00665594">
        <w:rPr>
          <w:spacing w:val="-5"/>
          <w:sz w:val="22"/>
        </w:rPr>
        <w:t xml:space="preserve"> </w:t>
      </w:r>
      <w:r w:rsidRPr="00665594">
        <w:rPr>
          <w:sz w:val="22"/>
        </w:rPr>
        <w:t>a</w:t>
      </w:r>
      <w:r w:rsidRPr="00665594">
        <w:rPr>
          <w:spacing w:val="-2"/>
          <w:sz w:val="22"/>
        </w:rPr>
        <w:t xml:space="preserve"> </w:t>
      </w:r>
      <w:r w:rsidRPr="00665594">
        <w:rPr>
          <w:sz w:val="22"/>
        </w:rPr>
        <w:t>2050</w:t>
      </w:r>
      <w:r w:rsidRPr="00665594">
        <w:rPr>
          <w:spacing w:val="-2"/>
          <w:sz w:val="22"/>
        </w:rPr>
        <w:t xml:space="preserve"> </w:t>
      </w:r>
      <w:r w:rsidRPr="00665594">
        <w:rPr>
          <w:sz w:val="22"/>
        </w:rPr>
        <w:t>(or</w:t>
      </w:r>
      <w:r w:rsidRPr="00665594">
        <w:rPr>
          <w:spacing w:val="-3"/>
          <w:sz w:val="22"/>
        </w:rPr>
        <w:t xml:space="preserve"> </w:t>
      </w:r>
      <w:r w:rsidRPr="00665594">
        <w:rPr>
          <w:sz w:val="22"/>
        </w:rPr>
        <w:t>sooner)</w:t>
      </w:r>
      <w:r w:rsidRPr="00665594">
        <w:rPr>
          <w:spacing w:val="-3"/>
          <w:sz w:val="22"/>
        </w:rPr>
        <w:t xml:space="preserve"> </w:t>
      </w:r>
      <w:r w:rsidRPr="00665594">
        <w:rPr>
          <w:sz w:val="22"/>
        </w:rPr>
        <w:t>net zero</w:t>
      </w:r>
      <w:r w:rsidRPr="00665594">
        <w:rPr>
          <w:spacing w:val="-3"/>
          <w:sz w:val="22"/>
        </w:rPr>
        <w:t xml:space="preserve"> </w:t>
      </w:r>
      <w:r w:rsidRPr="00A67BDC">
        <w:rPr>
          <w:sz w:val="22"/>
        </w:rPr>
        <w:t>GHG</w:t>
      </w:r>
      <w:r w:rsidRPr="00A67BDC">
        <w:rPr>
          <w:spacing w:val="-3"/>
          <w:sz w:val="22"/>
        </w:rPr>
        <w:t xml:space="preserve"> </w:t>
      </w:r>
      <w:r w:rsidRPr="00A67BDC">
        <w:rPr>
          <w:sz w:val="22"/>
        </w:rPr>
        <w:t>emissions</w:t>
      </w:r>
      <w:r w:rsidRPr="00A67BDC">
        <w:rPr>
          <w:spacing w:val="-2"/>
          <w:sz w:val="22"/>
        </w:rPr>
        <w:t xml:space="preserve"> </w:t>
      </w:r>
      <w:r w:rsidRPr="00A67BDC">
        <w:rPr>
          <w:sz w:val="22"/>
        </w:rPr>
        <w:t>pathway</w:t>
      </w:r>
      <w:r w:rsidRPr="00A67BDC">
        <w:rPr>
          <w:spacing w:val="-4"/>
          <w:sz w:val="22"/>
        </w:rPr>
        <w:t xml:space="preserve"> </w:t>
      </w:r>
      <w:r w:rsidRPr="00A67BDC">
        <w:rPr>
          <w:sz w:val="22"/>
        </w:rPr>
        <w:t>and</w:t>
      </w:r>
      <w:r w:rsidRPr="00A67BDC">
        <w:rPr>
          <w:spacing w:val="-4"/>
          <w:sz w:val="22"/>
        </w:rPr>
        <w:t xml:space="preserve"> achieving </w:t>
      </w:r>
      <w:r w:rsidRPr="00A67BDC">
        <w:rPr>
          <w:sz w:val="22"/>
        </w:rPr>
        <w:t>the</w:t>
      </w:r>
      <w:r w:rsidRPr="00A67BDC">
        <w:rPr>
          <w:spacing w:val="-2"/>
          <w:sz w:val="22"/>
        </w:rPr>
        <w:t xml:space="preserve"> </w:t>
      </w:r>
      <w:r w:rsidRPr="00A67BDC">
        <w:rPr>
          <w:sz w:val="22"/>
        </w:rPr>
        <w:t>Paris Agreement goal of limiting global warming to no more than 1.5°C.</w:t>
      </w:r>
    </w:p>
    <w:p w14:paraId="2A8040D4" w14:textId="549C2605" w:rsidR="00855A96" w:rsidRPr="00665594" w:rsidRDefault="00F31BA5" w:rsidP="00F31BA5">
      <w:pPr>
        <w:rPr>
          <w:sz w:val="22"/>
        </w:rPr>
      </w:pPr>
      <w:r w:rsidRPr="00665594">
        <w:rPr>
          <w:sz w:val="22"/>
        </w:rPr>
        <w:t>The first two Sub-indicators draw on existing</w:t>
      </w:r>
      <w:r w:rsidRPr="00665594">
        <w:rPr>
          <w:spacing w:val="-6"/>
          <w:sz w:val="22"/>
        </w:rPr>
        <w:t xml:space="preserve"> globally recognised </w:t>
      </w:r>
      <w:r w:rsidRPr="00665594">
        <w:rPr>
          <w:sz w:val="22"/>
        </w:rPr>
        <w:t>accounting</w:t>
      </w:r>
      <w:r w:rsidRPr="00665594">
        <w:rPr>
          <w:spacing w:val="-3"/>
          <w:sz w:val="22"/>
        </w:rPr>
        <w:t xml:space="preserve"> </w:t>
      </w:r>
      <w:r w:rsidRPr="00665594">
        <w:rPr>
          <w:sz w:val="22"/>
        </w:rPr>
        <w:t>and</w:t>
      </w:r>
      <w:r w:rsidRPr="00665594">
        <w:rPr>
          <w:spacing w:val="-3"/>
          <w:sz w:val="22"/>
        </w:rPr>
        <w:t xml:space="preserve"> </w:t>
      </w:r>
      <w:r w:rsidRPr="00665594">
        <w:rPr>
          <w:sz w:val="22"/>
        </w:rPr>
        <w:t>auditing</w:t>
      </w:r>
      <w:r w:rsidRPr="00665594">
        <w:rPr>
          <w:spacing w:val="-3"/>
          <w:sz w:val="22"/>
        </w:rPr>
        <w:t xml:space="preserve"> </w:t>
      </w:r>
      <w:r w:rsidRPr="00665594">
        <w:rPr>
          <w:sz w:val="22"/>
        </w:rPr>
        <w:t>standards,</w:t>
      </w:r>
      <w:r w:rsidRPr="00665594">
        <w:rPr>
          <w:spacing w:val="-2"/>
          <w:sz w:val="22"/>
        </w:rPr>
        <w:t xml:space="preserve"> </w:t>
      </w:r>
      <w:r w:rsidRPr="00665594">
        <w:rPr>
          <w:sz w:val="22"/>
        </w:rPr>
        <w:t>which require</w:t>
      </w:r>
      <w:r w:rsidRPr="00665594">
        <w:rPr>
          <w:spacing w:val="-5"/>
          <w:sz w:val="22"/>
        </w:rPr>
        <w:t xml:space="preserve"> </w:t>
      </w:r>
      <w:r w:rsidRPr="00665594">
        <w:rPr>
          <w:sz w:val="22"/>
        </w:rPr>
        <w:t>that</w:t>
      </w:r>
      <w:r w:rsidRPr="00665594">
        <w:rPr>
          <w:spacing w:val="-3"/>
          <w:sz w:val="22"/>
        </w:rPr>
        <w:t xml:space="preserve"> </w:t>
      </w:r>
      <w:r w:rsidRPr="00665594">
        <w:rPr>
          <w:sz w:val="22"/>
        </w:rPr>
        <w:t>any</w:t>
      </w:r>
      <w:r w:rsidRPr="00665594">
        <w:rPr>
          <w:spacing w:val="-3"/>
          <w:sz w:val="22"/>
        </w:rPr>
        <w:t xml:space="preserve"> </w:t>
      </w:r>
      <w:r w:rsidRPr="00665594">
        <w:rPr>
          <w:sz w:val="22"/>
        </w:rPr>
        <w:t xml:space="preserve">material climate-related matters </w:t>
      </w:r>
      <w:r w:rsidR="00D56F99">
        <w:rPr>
          <w:sz w:val="22"/>
        </w:rPr>
        <w:t>(</w:t>
      </w:r>
      <w:r w:rsidR="0045042B">
        <w:rPr>
          <w:sz w:val="22"/>
        </w:rPr>
        <w:t>also referred to herein as ‘</w:t>
      </w:r>
      <w:r w:rsidR="00AA139E">
        <w:rPr>
          <w:sz w:val="22"/>
        </w:rPr>
        <w:t>climate matters</w:t>
      </w:r>
      <w:r w:rsidR="0045042B">
        <w:rPr>
          <w:sz w:val="22"/>
        </w:rPr>
        <w:t>’</w:t>
      </w:r>
      <w:r w:rsidR="00AA139E">
        <w:rPr>
          <w:sz w:val="22"/>
        </w:rPr>
        <w:t xml:space="preserve">) </w:t>
      </w:r>
      <w:r w:rsidRPr="00665594">
        <w:rPr>
          <w:sz w:val="22"/>
        </w:rPr>
        <w:t xml:space="preserve">are taken into account when preparing financial statements and in the audits thereof. </w:t>
      </w:r>
    </w:p>
    <w:p w14:paraId="2B13D1CA" w14:textId="036915BC" w:rsidR="00F31BA5" w:rsidRPr="00665594" w:rsidRDefault="00F31BA5" w:rsidP="00F31BA5">
      <w:pPr>
        <w:rPr>
          <w:sz w:val="22"/>
        </w:rPr>
      </w:pPr>
      <w:r w:rsidRPr="00665594">
        <w:rPr>
          <w:sz w:val="22"/>
        </w:rPr>
        <w:t>Sub-indicator three is an incremental request by investors who expect</w:t>
      </w:r>
      <w:r w:rsidRPr="00665594">
        <w:rPr>
          <w:spacing w:val="-4"/>
          <w:sz w:val="22"/>
        </w:rPr>
        <w:t xml:space="preserve"> that </w:t>
      </w:r>
      <w:r w:rsidRPr="00665594">
        <w:rPr>
          <w:sz w:val="22"/>
        </w:rPr>
        <w:t>companies</w:t>
      </w:r>
      <w:r w:rsidRPr="00665594">
        <w:rPr>
          <w:spacing w:val="-4"/>
          <w:sz w:val="22"/>
        </w:rPr>
        <w:t xml:space="preserve"> </w:t>
      </w:r>
      <w:r w:rsidRPr="00665594">
        <w:rPr>
          <w:sz w:val="22"/>
        </w:rPr>
        <w:t>and</w:t>
      </w:r>
      <w:r w:rsidRPr="00665594">
        <w:rPr>
          <w:spacing w:val="-4"/>
          <w:sz w:val="22"/>
        </w:rPr>
        <w:t xml:space="preserve"> </w:t>
      </w:r>
      <w:r w:rsidRPr="00665594">
        <w:rPr>
          <w:sz w:val="22"/>
        </w:rPr>
        <w:t>auditors</w:t>
      </w:r>
      <w:r w:rsidRPr="00665594">
        <w:rPr>
          <w:spacing w:val="-3"/>
          <w:sz w:val="22"/>
        </w:rPr>
        <w:t xml:space="preserve"> </w:t>
      </w:r>
      <w:r w:rsidRPr="00665594">
        <w:rPr>
          <w:sz w:val="22"/>
        </w:rPr>
        <w:t>ensure</w:t>
      </w:r>
      <w:r w:rsidRPr="00665594">
        <w:rPr>
          <w:spacing w:val="-3"/>
          <w:sz w:val="22"/>
        </w:rPr>
        <w:t xml:space="preserve"> </w:t>
      </w:r>
      <w:r w:rsidRPr="00665594">
        <w:rPr>
          <w:sz w:val="22"/>
        </w:rPr>
        <w:t>visibility</w:t>
      </w:r>
      <w:r w:rsidRPr="00665594">
        <w:rPr>
          <w:spacing w:val="-4"/>
          <w:sz w:val="22"/>
        </w:rPr>
        <w:t xml:space="preserve"> </w:t>
      </w:r>
      <w:r w:rsidRPr="00665594">
        <w:rPr>
          <w:sz w:val="22"/>
        </w:rPr>
        <w:t>of</w:t>
      </w:r>
      <w:r w:rsidRPr="00665594">
        <w:rPr>
          <w:spacing w:val="-5"/>
          <w:sz w:val="22"/>
        </w:rPr>
        <w:t xml:space="preserve"> </w:t>
      </w:r>
      <w:r w:rsidRPr="00665594">
        <w:rPr>
          <w:sz w:val="22"/>
        </w:rPr>
        <w:t xml:space="preserve">how accelerating decarbonisation in line with achieving net zero GHG emissions by 2050 (or sooner) and no more </w:t>
      </w:r>
      <w:r w:rsidRPr="00A67BDC">
        <w:rPr>
          <w:sz w:val="22"/>
        </w:rPr>
        <w:t>than 1.5°C warming</w:t>
      </w:r>
      <w:r w:rsidR="004C2EA0">
        <w:rPr>
          <w:sz w:val="22"/>
        </w:rPr>
        <w:t>, would</w:t>
      </w:r>
      <w:r w:rsidRPr="00665594">
        <w:rPr>
          <w:sz w:val="22"/>
        </w:rPr>
        <w:t xml:space="preserve"> impact a company’s financial position and profitability. This </w:t>
      </w:r>
      <w:r w:rsidR="004F1979">
        <w:rPr>
          <w:sz w:val="22"/>
        </w:rPr>
        <w:t>Sub-</w:t>
      </w:r>
      <w:r w:rsidR="00E569AC">
        <w:rPr>
          <w:sz w:val="22"/>
        </w:rPr>
        <w:t>indicator</w:t>
      </w:r>
      <w:r w:rsidRPr="00665594">
        <w:rPr>
          <w:sz w:val="22"/>
        </w:rPr>
        <w:t xml:space="preserve"> considers whether company's financial statements are ‘net zero aligned</w:t>
      </w:r>
      <w:r w:rsidR="002147BF">
        <w:rPr>
          <w:sz w:val="22"/>
        </w:rPr>
        <w:t>.</w:t>
      </w:r>
      <w:r w:rsidRPr="00665594">
        <w:rPr>
          <w:sz w:val="22"/>
        </w:rPr>
        <w:t xml:space="preserve">’ </w:t>
      </w:r>
    </w:p>
    <w:p w14:paraId="3263F05A" w14:textId="77777777" w:rsidR="00F31BA5" w:rsidRPr="00E3340B" w:rsidRDefault="00F31BA5" w:rsidP="00F31BA5">
      <w:pPr>
        <w:pStyle w:val="Heading2"/>
        <w:rPr>
          <w:lang w:val="en-GB"/>
        </w:rPr>
      </w:pPr>
      <w:r w:rsidRPr="00E3340B">
        <w:rPr>
          <w:lang w:val="en-GB"/>
        </w:rPr>
        <w:t xml:space="preserve">Scope of assessments </w:t>
      </w:r>
    </w:p>
    <w:p w14:paraId="1DF11CED" w14:textId="7D02750E" w:rsidR="00994379" w:rsidRPr="003036CA" w:rsidRDefault="00FE1F4E" w:rsidP="003036CA">
      <w:pPr>
        <w:pStyle w:val="Greenbox"/>
        <w:pBdr>
          <w:top w:val="single" w:sz="48" w:space="1" w:color="FFFFFF" w:themeColor="background1"/>
          <w:left w:val="single" w:sz="48" w:space="4" w:color="FFFFFF" w:themeColor="background1"/>
          <w:bottom w:val="single" w:sz="48" w:space="0" w:color="FFFFFF" w:themeColor="background1"/>
          <w:right w:val="single" w:sz="48" w:space="4" w:color="FFFFFF" w:themeColor="background1"/>
        </w:pBdr>
        <w:shd w:val="clear" w:color="auto" w:fill="auto"/>
        <w:spacing w:after="120" w:line="276" w:lineRule="auto"/>
        <w:rPr>
          <w:rFonts w:cstheme="minorHAnsi"/>
          <w:color w:val="auto"/>
        </w:rPr>
      </w:pPr>
      <w:r w:rsidRPr="00A944CB">
        <w:t xml:space="preserve">Each year, the population of companies subject to assessment is a subset of the </w:t>
      </w:r>
      <w:r w:rsidR="00F31BA5" w:rsidRPr="00A944CB">
        <w:t>Climate Action 100+ focus companies</w:t>
      </w:r>
      <w:r w:rsidR="008B59D0" w:rsidRPr="00A944CB">
        <w:t xml:space="preserve">. </w:t>
      </w:r>
      <w:r w:rsidR="00797637" w:rsidRPr="00255457">
        <w:rPr>
          <w:rFonts w:cstheme="minorHAnsi"/>
          <w:color w:val="auto"/>
        </w:rPr>
        <w:t>Since</w:t>
      </w:r>
      <w:r w:rsidR="00994379" w:rsidRPr="00255457">
        <w:rPr>
          <w:rFonts w:cstheme="minorHAnsi"/>
          <w:color w:val="auto"/>
        </w:rPr>
        <w:t xml:space="preserve"> </w:t>
      </w:r>
      <w:r w:rsidR="00414A13" w:rsidRPr="003036CA">
        <w:rPr>
          <w:rFonts w:cstheme="minorHAnsi"/>
          <w:color w:val="auto"/>
        </w:rPr>
        <w:t>finalising</w:t>
      </w:r>
      <w:r w:rsidR="00994379" w:rsidRPr="003036CA">
        <w:rPr>
          <w:rFonts w:cstheme="minorHAnsi"/>
          <w:color w:val="auto"/>
        </w:rPr>
        <w:t xml:space="preserve"> the Climate Accounting and Audit Assessment </w:t>
      </w:r>
      <w:r w:rsidR="006B6205">
        <w:rPr>
          <w:rFonts w:cstheme="minorHAnsi"/>
          <w:color w:val="auto"/>
        </w:rPr>
        <w:t>M</w:t>
      </w:r>
      <w:r w:rsidR="00994379" w:rsidRPr="003036CA">
        <w:rPr>
          <w:rFonts w:cstheme="minorHAnsi"/>
          <w:color w:val="auto"/>
        </w:rPr>
        <w:t>ethodology</w:t>
      </w:r>
      <w:r w:rsidR="00FF5FD0" w:rsidRPr="003036CA">
        <w:rPr>
          <w:rFonts w:cstheme="minorHAnsi"/>
          <w:color w:val="auto"/>
        </w:rPr>
        <w:t xml:space="preserve"> in 2023</w:t>
      </w:r>
      <w:r w:rsidR="00994379" w:rsidRPr="003036CA">
        <w:rPr>
          <w:rFonts w:cstheme="minorHAnsi"/>
          <w:color w:val="auto"/>
        </w:rPr>
        <w:t xml:space="preserve">, </w:t>
      </w:r>
      <w:r w:rsidR="00E31324">
        <w:rPr>
          <w:rFonts w:cstheme="minorHAnsi"/>
          <w:color w:val="auto"/>
        </w:rPr>
        <w:t xml:space="preserve">we have excluded </w:t>
      </w:r>
      <w:r w:rsidR="00994379" w:rsidRPr="003036CA">
        <w:rPr>
          <w:rFonts w:cstheme="minorHAnsi"/>
          <w:color w:val="auto"/>
        </w:rPr>
        <w:t xml:space="preserve">utility companies whose fossil fuel-related assets are primarily associated with rate-of return-based regulation (herein, ’rate-regulated’) </w:t>
      </w:r>
      <w:r w:rsidR="00DE3045" w:rsidRPr="003036CA">
        <w:rPr>
          <w:rFonts w:cstheme="minorHAnsi"/>
          <w:color w:val="auto"/>
        </w:rPr>
        <w:t>from</w:t>
      </w:r>
      <w:r w:rsidR="006D3B79" w:rsidRPr="003036CA">
        <w:rPr>
          <w:rFonts w:cstheme="minorHAnsi"/>
          <w:color w:val="auto"/>
        </w:rPr>
        <w:t xml:space="preserve"> our</w:t>
      </w:r>
      <w:r w:rsidR="00DE3045" w:rsidRPr="003036CA">
        <w:rPr>
          <w:rFonts w:cstheme="minorHAnsi"/>
          <w:color w:val="auto"/>
        </w:rPr>
        <w:t xml:space="preserve"> assessment</w:t>
      </w:r>
      <w:r w:rsidR="006D3B79" w:rsidRPr="003036CA">
        <w:rPr>
          <w:rFonts w:cstheme="minorHAnsi"/>
          <w:color w:val="auto"/>
        </w:rPr>
        <w:t>s</w:t>
      </w:r>
      <w:r w:rsidR="00994379" w:rsidRPr="003036CA">
        <w:rPr>
          <w:rFonts w:cstheme="minorHAnsi"/>
          <w:color w:val="auto"/>
        </w:rPr>
        <w:t>.</w:t>
      </w:r>
    </w:p>
    <w:p w14:paraId="4BA25762" w14:textId="66ED1583" w:rsidR="00DD0D3A" w:rsidRPr="00E3340B" w:rsidRDefault="00994379" w:rsidP="00B379FE">
      <w:pPr>
        <w:pStyle w:val="Greenbox"/>
        <w:pBdr>
          <w:top w:val="single" w:sz="48" w:space="1" w:color="FFFFFF" w:themeColor="background1"/>
          <w:left w:val="single" w:sz="48" w:space="4" w:color="FFFFFF" w:themeColor="background1"/>
          <w:bottom w:val="single" w:sz="48" w:space="0" w:color="FFFFFF" w:themeColor="background1"/>
          <w:right w:val="single" w:sz="48" w:space="4" w:color="FFFFFF" w:themeColor="background1"/>
        </w:pBdr>
        <w:shd w:val="clear" w:color="auto" w:fill="auto"/>
        <w:spacing w:after="120" w:line="276" w:lineRule="auto"/>
        <w:rPr>
          <w:rFonts w:cs="Jost* 300 Light"/>
          <w:b/>
          <w:bCs/>
          <w:color w:val="000000"/>
          <w:sz w:val="24"/>
          <w:szCs w:val="24"/>
        </w:rPr>
      </w:pPr>
      <w:r w:rsidRPr="003036CA">
        <w:rPr>
          <w:rFonts w:cstheme="minorHAnsi"/>
          <w:color w:val="auto"/>
        </w:rPr>
        <w:t>The rationale is that the regulator</w:t>
      </w:r>
      <w:r w:rsidR="00EC0B85" w:rsidRPr="003036CA">
        <w:rPr>
          <w:rFonts w:cstheme="minorHAnsi"/>
          <w:color w:val="auto"/>
        </w:rPr>
        <w:t>s</w:t>
      </w:r>
      <w:r w:rsidRPr="003036CA">
        <w:rPr>
          <w:rFonts w:cstheme="minorHAnsi"/>
          <w:color w:val="auto"/>
        </w:rPr>
        <w:t xml:space="preserve"> of rate-regulated utility companies may allow these companies </w:t>
      </w:r>
      <w:r w:rsidRPr="003036CA">
        <w:rPr>
          <w:color w:val="auto"/>
        </w:rPr>
        <w:t xml:space="preserve">to recover the financial impacts of climate-related matters, such as the costs of impairing assets, or increases to annual depreciation due to the shortening of related asset lives, by passing them on to the rate payer (e.g., the end customer). In this way, the financial results of rate-regulated utility companies may not be impacted by climate in the same way as entities that are not rate-regulated, as the financial risk is </w:t>
      </w:r>
      <w:r w:rsidR="002E1D36" w:rsidRPr="003036CA">
        <w:rPr>
          <w:color w:val="auto"/>
        </w:rPr>
        <w:t xml:space="preserve">also contingent on </w:t>
      </w:r>
      <w:r w:rsidRPr="003036CA">
        <w:rPr>
          <w:color w:val="auto"/>
        </w:rPr>
        <w:t xml:space="preserve">regulatory </w:t>
      </w:r>
      <w:r w:rsidR="003E6156" w:rsidRPr="003036CA">
        <w:rPr>
          <w:color w:val="auto"/>
        </w:rPr>
        <w:t>allowance</w:t>
      </w:r>
      <w:r w:rsidR="00E85945" w:rsidRPr="003036CA">
        <w:rPr>
          <w:color w:val="auto"/>
        </w:rPr>
        <w:t>s</w:t>
      </w:r>
      <w:r w:rsidR="003E6156" w:rsidRPr="003036CA">
        <w:rPr>
          <w:color w:val="auto"/>
        </w:rPr>
        <w:t xml:space="preserve"> or </w:t>
      </w:r>
      <w:r w:rsidRPr="003036CA">
        <w:rPr>
          <w:color w:val="auto"/>
        </w:rPr>
        <w:t xml:space="preserve">disallowance of costs associated with the continued operation </w:t>
      </w:r>
      <w:r w:rsidR="00B779C2" w:rsidRPr="003036CA">
        <w:rPr>
          <w:color w:val="auto"/>
        </w:rPr>
        <w:t xml:space="preserve">or early closure </w:t>
      </w:r>
      <w:r w:rsidRPr="003036CA">
        <w:rPr>
          <w:color w:val="auto"/>
        </w:rPr>
        <w:t xml:space="preserve">of fossil-fuel related assets. </w:t>
      </w:r>
      <w:r w:rsidR="00DD0D3A" w:rsidRPr="00E3340B">
        <w:rPr>
          <w:rFonts w:cs="Jost* 300 Light"/>
          <w:color w:val="000000"/>
          <w:sz w:val="24"/>
          <w:szCs w:val="24"/>
        </w:rPr>
        <w:br w:type="page"/>
      </w:r>
    </w:p>
    <w:p w14:paraId="0499BA62" w14:textId="53523077" w:rsidR="00F01B4E" w:rsidRPr="00E3340B" w:rsidRDefault="00641895" w:rsidP="00E64E5C">
      <w:pPr>
        <w:pStyle w:val="Heading1"/>
        <w:rPr>
          <w:lang w:val="en-GB"/>
        </w:rPr>
      </w:pPr>
      <w:bookmarkStart w:id="2" w:name="_Toc144392555"/>
      <w:r w:rsidRPr="00E3340B">
        <w:rPr>
          <w:lang w:val="en-GB"/>
        </w:rPr>
        <w:lastRenderedPageBreak/>
        <w:t>Climate</w:t>
      </w:r>
      <w:r w:rsidRPr="00E3340B">
        <w:rPr>
          <w:spacing w:val="-5"/>
          <w:lang w:val="en-GB"/>
        </w:rPr>
        <w:t xml:space="preserve"> </w:t>
      </w:r>
      <w:r w:rsidRPr="00E3340B">
        <w:rPr>
          <w:lang w:val="en-GB"/>
        </w:rPr>
        <w:t>Accounting</w:t>
      </w:r>
      <w:r w:rsidRPr="00E3340B">
        <w:rPr>
          <w:spacing w:val="-4"/>
          <w:lang w:val="en-GB"/>
        </w:rPr>
        <w:t xml:space="preserve"> </w:t>
      </w:r>
      <w:r w:rsidRPr="00E3340B">
        <w:rPr>
          <w:lang w:val="en-GB"/>
        </w:rPr>
        <w:t>and</w:t>
      </w:r>
      <w:r w:rsidRPr="00E3340B">
        <w:rPr>
          <w:spacing w:val="-7"/>
          <w:lang w:val="en-GB"/>
        </w:rPr>
        <w:t xml:space="preserve"> </w:t>
      </w:r>
      <w:r w:rsidRPr="00E3340B">
        <w:rPr>
          <w:lang w:val="en-GB"/>
        </w:rPr>
        <w:t>Audit</w:t>
      </w:r>
      <w:r w:rsidRPr="00E3340B">
        <w:rPr>
          <w:spacing w:val="-5"/>
          <w:lang w:val="en-GB"/>
        </w:rPr>
        <w:t xml:space="preserve"> </w:t>
      </w:r>
      <w:r w:rsidR="00DD0D3A" w:rsidRPr="00E3340B">
        <w:rPr>
          <w:lang w:val="en-GB"/>
        </w:rPr>
        <w:t>Assessment Framework</w:t>
      </w:r>
      <w:bookmarkEnd w:id="2"/>
    </w:p>
    <w:tbl>
      <w:tblPr>
        <w:tblStyle w:val="CTITableStyle"/>
        <w:tblW w:w="9067" w:type="dxa"/>
        <w:tblLayout w:type="fixed"/>
        <w:tblLook w:val="01E0" w:firstRow="1" w:lastRow="1" w:firstColumn="1" w:lastColumn="1" w:noHBand="0" w:noVBand="0"/>
      </w:tblPr>
      <w:tblGrid>
        <w:gridCol w:w="1676"/>
        <w:gridCol w:w="7391"/>
      </w:tblGrid>
      <w:tr w:rsidR="00DD0D3A" w:rsidRPr="00E3340B" w14:paraId="4E98E6D8" w14:textId="77777777" w:rsidTr="00471F53">
        <w:trPr>
          <w:cnfStyle w:val="100000000000" w:firstRow="1" w:lastRow="0" w:firstColumn="0" w:lastColumn="0" w:oddVBand="0" w:evenVBand="0" w:oddHBand="0" w:evenHBand="0" w:firstRowFirstColumn="0" w:firstRowLastColumn="0" w:lastRowFirstColumn="0" w:lastRowLastColumn="0"/>
          <w:trHeight w:val="302"/>
        </w:trPr>
        <w:tc>
          <w:tcPr>
            <w:tcW w:w="9067" w:type="dxa"/>
            <w:gridSpan w:val="2"/>
            <w:tcBorders>
              <w:bottom w:val="single" w:sz="4" w:space="0" w:color="95C173" w:themeColor="accent2"/>
            </w:tcBorders>
          </w:tcPr>
          <w:p w14:paraId="0858B809" w14:textId="77777777" w:rsidR="00DD0D3A" w:rsidRPr="00E3340B" w:rsidRDefault="00DD0D3A" w:rsidP="00DD0D3A">
            <w:pPr>
              <w:pStyle w:val="CTItablebody"/>
              <w:rPr>
                <w:b/>
                <w:sz w:val="26"/>
                <w:szCs w:val="26"/>
              </w:rPr>
            </w:pPr>
            <w:r w:rsidRPr="00E3340B">
              <w:rPr>
                <w:b/>
                <w:sz w:val="26"/>
                <w:szCs w:val="26"/>
              </w:rPr>
              <w:t>Sub-indicator 1</w:t>
            </w:r>
            <w:r w:rsidRPr="00E3340B">
              <w:rPr>
                <w:b/>
                <w:spacing w:val="-10"/>
                <w:sz w:val="26"/>
                <w:szCs w:val="26"/>
              </w:rPr>
              <w:t xml:space="preserve"> </w:t>
            </w:r>
            <w:r w:rsidRPr="00E3340B">
              <w:rPr>
                <w:b/>
                <w:sz w:val="26"/>
                <w:szCs w:val="26"/>
              </w:rPr>
              <w:t>–</w:t>
            </w:r>
            <w:r w:rsidRPr="00E3340B">
              <w:rPr>
                <w:b/>
                <w:spacing w:val="-9"/>
                <w:sz w:val="26"/>
                <w:szCs w:val="26"/>
              </w:rPr>
              <w:t xml:space="preserve"> </w:t>
            </w:r>
            <w:r w:rsidRPr="00E3340B">
              <w:rPr>
                <w:b/>
                <w:sz w:val="26"/>
                <w:szCs w:val="26"/>
              </w:rPr>
              <w:t>Financial</w:t>
            </w:r>
            <w:r w:rsidRPr="00E3340B">
              <w:rPr>
                <w:b/>
                <w:spacing w:val="-5"/>
                <w:sz w:val="26"/>
                <w:szCs w:val="26"/>
              </w:rPr>
              <w:t xml:space="preserve"> </w:t>
            </w:r>
            <w:r w:rsidRPr="00E3340B">
              <w:rPr>
                <w:b/>
                <w:spacing w:val="-2"/>
                <w:sz w:val="26"/>
                <w:szCs w:val="26"/>
              </w:rPr>
              <w:t>statements</w:t>
            </w:r>
          </w:p>
        </w:tc>
      </w:tr>
      <w:tr w:rsidR="00DD0D3A" w:rsidRPr="00E3340B" w14:paraId="141C933A" w14:textId="77777777" w:rsidTr="00471F53">
        <w:trPr>
          <w:trHeight w:val="671"/>
        </w:trPr>
        <w:tc>
          <w:tcPr>
            <w:tcW w:w="1676" w:type="dxa"/>
            <w:tcBorders>
              <w:bottom w:val="nil"/>
            </w:tcBorders>
          </w:tcPr>
          <w:p w14:paraId="5ADCC170" w14:textId="7067DF47" w:rsidR="00DD0D3A" w:rsidRPr="00E3340B" w:rsidRDefault="00DD0D3A" w:rsidP="00F01B4E">
            <w:pPr>
              <w:pStyle w:val="CTItablebody"/>
              <w:rPr>
                <w:b/>
                <w:bCs w:val="0"/>
                <w:sz w:val="22"/>
                <w:szCs w:val="22"/>
              </w:rPr>
            </w:pPr>
            <w:r w:rsidRPr="00E3340B">
              <w:rPr>
                <w:b/>
                <w:bCs w:val="0"/>
                <w:sz w:val="22"/>
                <w:szCs w:val="22"/>
              </w:rPr>
              <w:t>Sub-indicator</w:t>
            </w:r>
            <w:r w:rsidRPr="00E3340B">
              <w:rPr>
                <w:b/>
                <w:bCs w:val="0"/>
                <w:spacing w:val="-9"/>
                <w:sz w:val="22"/>
                <w:szCs w:val="22"/>
              </w:rPr>
              <w:t xml:space="preserve"> </w:t>
            </w:r>
          </w:p>
        </w:tc>
        <w:tc>
          <w:tcPr>
            <w:tcW w:w="7391" w:type="dxa"/>
            <w:tcBorders>
              <w:bottom w:val="nil"/>
            </w:tcBorders>
          </w:tcPr>
          <w:p w14:paraId="4CE54F35" w14:textId="6954AE2D" w:rsidR="00DD0D3A" w:rsidRPr="00E3340B" w:rsidRDefault="00DD0D3A" w:rsidP="00F01B4E">
            <w:pPr>
              <w:pStyle w:val="CTItablebody"/>
              <w:rPr>
                <w:sz w:val="22"/>
                <w:szCs w:val="22"/>
              </w:rPr>
            </w:pPr>
            <w:r w:rsidRPr="00E3340B">
              <w:rPr>
                <w:sz w:val="22"/>
                <w:szCs w:val="22"/>
              </w:rPr>
              <w:t>The</w:t>
            </w:r>
            <w:r w:rsidRPr="00E3340B">
              <w:rPr>
                <w:spacing w:val="-6"/>
                <w:sz w:val="22"/>
                <w:szCs w:val="22"/>
              </w:rPr>
              <w:t xml:space="preserve"> </w:t>
            </w:r>
            <w:r w:rsidRPr="00E3340B">
              <w:rPr>
                <w:sz w:val="22"/>
                <w:szCs w:val="22"/>
              </w:rPr>
              <w:t>audited</w:t>
            </w:r>
            <w:r w:rsidRPr="00E3340B">
              <w:rPr>
                <w:spacing w:val="-5"/>
                <w:sz w:val="22"/>
                <w:szCs w:val="22"/>
              </w:rPr>
              <w:t xml:space="preserve"> </w:t>
            </w:r>
            <w:r w:rsidRPr="00E3340B">
              <w:rPr>
                <w:sz w:val="22"/>
                <w:szCs w:val="22"/>
              </w:rPr>
              <w:t>financial</w:t>
            </w:r>
            <w:r w:rsidRPr="00E3340B">
              <w:rPr>
                <w:spacing w:val="-4"/>
                <w:sz w:val="22"/>
                <w:szCs w:val="22"/>
              </w:rPr>
              <w:t xml:space="preserve"> </w:t>
            </w:r>
            <w:r w:rsidRPr="00E3340B">
              <w:rPr>
                <w:sz w:val="22"/>
                <w:szCs w:val="22"/>
              </w:rPr>
              <w:t>statements</w:t>
            </w:r>
            <w:r w:rsidRPr="00E3340B">
              <w:rPr>
                <w:spacing w:val="-3"/>
                <w:sz w:val="22"/>
                <w:szCs w:val="22"/>
              </w:rPr>
              <w:t xml:space="preserve"> (including the </w:t>
            </w:r>
            <w:r w:rsidRPr="00E3340B">
              <w:rPr>
                <w:sz w:val="22"/>
                <w:szCs w:val="22"/>
              </w:rPr>
              <w:t>notes</w:t>
            </w:r>
            <w:r w:rsidRPr="00E3340B">
              <w:rPr>
                <w:spacing w:val="-5"/>
                <w:sz w:val="22"/>
                <w:szCs w:val="22"/>
              </w:rPr>
              <w:t xml:space="preserve"> </w:t>
            </w:r>
            <w:r w:rsidRPr="00E3340B">
              <w:rPr>
                <w:sz w:val="22"/>
                <w:szCs w:val="22"/>
              </w:rPr>
              <w:t>thereto)</w:t>
            </w:r>
            <w:r w:rsidRPr="00E3340B">
              <w:rPr>
                <w:spacing w:val="-3"/>
                <w:sz w:val="22"/>
                <w:szCs w:val="22"/>
              </w:rPr>
              <w:t xml:space="preserve"> </w:t>
            </w:r>
            <w:r w:rsidRPr="00E3340B">
              <w:rPr>
                <w:sz w:val="22"/>
                <w:szCs w:val="22"/>
              </w:rPr>
              <w:t>incorporate</w:t>
            </w:r>
            <w:r w:rsidRPr="00E3340B">
              <w:rPr>
                <w:spacing w:val="-6"/>
                <w:sz w:val="22"/>
                <w:szCs w:val="22"/>
              </w:rPr>
              <w:t xml:space="preserve"> </w:t>
            </w:r>
            <w:r w:rsidRPr="00E3340B">
              <w:rPr>
                <w:sz w:val="22"/>
                <w:szCs w:val="22"/>
              </w:rPr>
              <w:t>material</w:t>
            </w:r>
            <w:r w:rsidRPr="00E3340B">
              <w:rPr>
                <w:spacing w:val="-4"/>
                <w:sz w:val="22"/>
                <w:szCs w:val="22"/>
              </w:rPr>
              <w:t xml:space="preserve"> </w:t>
            </w:r>
            <w:r w:rsidRPr="00E3340B">
              <w:rPr>
                <w:sz w:val="22"/>
                <w:szCs w:val="22"/>
              </w:rPr>
              <w:t xml:space="preserve">climate-related </w:t>
            </w:r>
            <w:r w:rsidRPr="00E3340B">
              <w:rPr>
                <w:spacing w:val="-2"/>
                <w:sz w:val="22"/>
                <w:szCs w:val="22"/>
              </w:rPr>
              <w:t>matters.</w:t>
            </w:r>
          </w:p>
        </w:tc>
      </w:tr>
      <w:tr w:rsidR="00F01B4E" w:rsidRPr="00E3340B" w14:paraId="68B65587" w14:textId="77777777" w:rsidTr="00471F53">
        <w:trPr>
          <w:trHeight w:val="1717"/>
        </w:trPr>
        <w:tc>
          <w:tcPr>
            <w:tcW w:w="1676" w:type="dxa"/>
            <w:tcBorders>
              <w:top w:val="nil"/>
            </w:tcBorders>
          </w:tcPr>
          <w:p w14:paraId="3F43993C" w14:textId="411DDDDE" w:rsidR="00F01B4E" w:rsidRPr="00E3340B" w:rsidRDefault="00F01B4E" w:rsidP="00F01B4E">
            <w:pPr>
              <w:pStyle w:val="CTItablebody"/>
              <w:rPr>
                <w:b/>
                <w:bCs w:val="0"/>
                <w:sz w:val="22"/>
                <w:szCs w:val="22"/>
              </w:rPr>
            </w:pPr>
            <w:r w:rsidRPr="00E3340B">
              <w:rPr>
                <w:b/>
                <w:bCs w:val="0"/>
                <w:sz w:val="22"/>
                <w:szCs w:val="22"/>
              </w:rPr>
              <w:t>Text Metrics</w:t>
            </w:r>
          </w:p>
        </w:tc>
        <w:tc>
          <w:tcPr>
            <w:tcW w:w="7391" w:type="dxa"/>
            <w:tcBorders>
              <w:top w:val="nil"/>
            </w:tcBorders>
          </w:tcPr>
          <w:p w14:paraId="3E08CFF2" w14:textId="3EE24259" w:rsidR="00F01B4E" w:rsidRPr="00E3340B" w:rsidRDefault="00F01B4E" w:rsidP="00D54522">
            <w:pPr>
              <w:pStyle w:val="CTItablebodybulletlist1"/>
              <w:numPr>
                <w:ilvl w:val="0"/>
                <w:numId w:val="9"/>
              </w:numPr>
              <w:rPr>
                <w:sz w:val="22"/>
                <w:szCs w:val="22"/>
              </w:rPr>
            </w:pPr>
            <w:r w:rsidRPr="00E3340B">
              <w:rPr>
                <w:sz w:val="22"/>
                <w:szCs w:val="22"/>
              </w:rPr>
              <w:t>The</w:t>
            </w:r>
            <w:r w:rsidRPr="00E3340B">
              <w:rPr>
                <w:spacing w:val="-5"/>
                <w:sz w:val="22"/>
                <w:szCs w:val="22"/>
              </w:rPr>
              <w:t xml:space="preserve"> </w:t>
            </w:r>
            <w:r w:rsidRPr="00E3340B">
              <w:rPr>
                <w:sz w:val="22"/>
                <w:szCs w:val="22"/>
              </w:rPr>
              <w:t>financial</w:t>
            </w:r>
            <w:r w:rsidRPr="00E3340B">
              <w:rPr>
                <w:spacing w:val="-5"/>
                <w:sz w:val="22"/>
                <w:szCs w:val="22"/>
              </w:rPr>
              <w:t xml:space="preserve"> </w:t>
            </w:r>
            <w:r w:rsidRPr="00E3340B">
              <w:rPr>
                <w:sz w:val="22"/>
                <w:szCs w:val="22"/>
              </w:rPr>
              <w:t>statements</w:t>
            </w:r>
            <w:r w:rsidRPr="00E3340B">
              <w:rPr>
                <w:spacing w:val="-4"/>
                <w:sz w:val="22"/>
                <w:szCs w:val="22"/>
              </w:rPr>
              <w:t xml:space="preserve"> </w:t>
            </w:r>
            <w:r w:rsidRPr="00E3340B">
              <w:rPr>
                <w:sz w:val="22"/>
                <w:szCs w:val="22"/>
              </w:rPr>
              <w:t>demonstrate</w:t>
            </w:r>
            <w:r w:rsidRPr="00E3340B">
              <w:rPr>
                <w:spacing w:val="-8"/>
                <w:sz w:val="22"/>
                <w:szCs w:val="22"/>
              </w:rPr>
              <w:t xml:space="preserve"> </w:t>
            </w:r>
            <w:r w:rsidRPr="00E3340B">
              <w:rPr>
                <w:sz w:val="22"/>
                <w:szCs w:val="22"/>
              </w:rPr>
              <w:t>how</w:t>
            </w:r>
            <w:r w:rsidRPr="00E3340B">
              <w:rPr>
                <w:spacing w:val="-5"/>
                <w:sz w:val="22"/>
                <w:szCs w:val="22"/>
              </w:rPr>
              <w:t xml:space="preserve"> </w:t>
            </w:r>
            <w:r w:rsidRPr="00E3340B">
              <w:rPr>
                <w:sz w:val="22"/>
                <w:szCs w:val="22"/>
              </w:rPr>
              <w:t>material</w:t>
            </w:r>
            <w:r w:rsidRPr="00E3340B">
              <w:rPr>
                <w:spacing w:val="-5"/>
                <w:sz w:val="22"/>
                <w:szCs w:val="22"/>
              </w:rPr>
              <w:t xml:space="preserve"> </w:t>
            </w:r>
            <w:r w:rsidRPr="00E3340B">
              <w:rPr>
                <w:sz w:val="22"/>
                <w:szCs w:val="22"/>
              </w:rPr>
              <w:t>climate-related</w:t>
            </w:r>
            <w:r w:rsidRPr="00E3340B">
              <w:rPr>
                <w:spacing w:val="-4"/>
                <w:sz w:val="22"/>
                <w:szCs w:val="22"/>
              </w:rPr>
              <w:t xml:space="preserve"> </w:t>
            </w:r>
            <w:r w:rsidRPr="00E3340B">
              <w:rPr>
                <w:sz w:val="22"/>
                <w:szCs w:val="22"/>
              </w:rPr>
              <w:t>matters</w:t>
            </w:r>
            <w:r w:rsidRPr="00E3340B">
              <w:rPr>
                <w:spacing w:val="-6"/>
                <w:sz w:val="22"/>
                <w:szCs w:val="22"/>
              </w:rPr>
              <w:t xml:space="preserve"> </w:t>
            </w:r>
            <w:r w:rsidRPr="00E3340B">
              <w:rPr>
                <w:sz w:val="22"/>
                <w:szCs w:val="22"/>
              </w:rPr>
              <w:t xml:space="preserve">are </w:t>
            </w:r>
            <w:r w:rsidRPr="00E3340B">
              <w:rPr>
                <w:spacing w:val="-2"/>
                <w:sz w:val="22"/>
                <w:szCs w:val="22"/>
              </w:rPr>
              <w:t>incorporated.</w:t>
            </w:r>
          </w:p>
          <w:p w14:paraId="7F02845B" w14:textId="77777777" w:rsidR="00F01B4E" w:rsidRPr="00E3340B" w:rsidRDefault="00F01B4E" w:rsidP="00D54522">
            <w:pPr>
              <w:pStyle w:val="CTItablebodybulletlist1"/>
              <w:numPr>
                <w:ilvl w:val="0"/>
                <w:numId w:val="9"/>
              </w:numPr>
              <w:rPr>
                <w:sz w:val="22"/>
                <w:szCs w:val="22"/>
              </w:rPr>
            </w:pPr>
            <w:r w:rsidRPr="00E3340B">
              <w:rPr>
                <w:sz w:val="22"/>
                <w:szCs w:val="22"/>
              </w:rPr>
              <w:t>The</w:t>
            </w:r>
            <w:r w:rsidRPr="00E3340B">
              <w:rPr>
                <w:spacing w:val="-5"/>
                <w:sz w:val="22"/>
                <w:szCs w:val="22"/>
              </w:rPr>
              <w:t xml:space="preserve"> </w:t>
            </w:r>
            <w:r w:rsidRPr="00E3340B">
              <w:rPr>
                <w:sz w:val="22"/>
                <w:szCs w:val="22"/>
              </w:rPr>
              <w:t>financial</w:t>
            </w:r>
            <w:r w:rsidRPr="00E3340B">
              <w:rPr>
                <w:spacing w:val="-5"/>
                <w:sz w:val="22"/>
                <w:szCs w:val="22"/>
              </w:rPr>
              <w:t xml:space="preserve"> </w:t>
            </w:r>
            <w:r w:rsidRPr="00E3340B">
              <w:rPr>
                <w:sz w:val="22"/>
                <w:szCs w:val="22"/>
              </w:rPr>
              <w:t>statements</w:t>
            </w:r>
            <w:r w:rsidRPr="00E3340B">
              <w:rPr>
                <w:spacing w:val="-1"/>
                <w:sz w:val="22"/>
                <w:szCs w:val="22"/>
              </w:rPr>
              <w:t xml:space="preserve"> </w:t>
            </w:r>
            <w:r w:rsidRPr="00E3340B">
              <w:rPr>
                <w:sz w:val="22"/>
                <w:szCs w:val="22"/>
              </w:rPr>
              <w:t>disclose</w:t>
            </w:r>
            <w:r w:rsidRPr="00E3340B">
              <w:rPr>
                <w:spacing w:val="-7"/>
                <w:sz w:val="22"/>
                <w:szCs w:val="22"/>
              </w:rPr>
              <w:t xml:space="preserve"> </w:t>
            </w:r>
            <w:r w:rsidRPr="00E3340B">
              <w:rPr>
                <w:sz w:val="22"/>
                <w:szCs w:val="22"/>
              </w:rPr>
              <w:t>the</w:t>
            </w:r>
            <w:r w:rsidRPr="00E3340B">
              <w:rPr>
                <w:spacing w:val="-5"/>
                <w:sz w:val="22"/>
                <w:szCs w:val="22"/>
              </w:rPr>
              <w:t xml:space="preserve"> </w:t>
            </w:r>
            <w:r w:rsidRPr="00E3340B">
              <w:rPr>
                <w:sz w:val="22"/>
                <w:szCs w:val="22"/>
              </w:rPr>
              <w:t>quantitative</w:t>
            </w:r>
            <w:r w:rsidRPr="00E3340B">
              <w:rPr>
                <w:spacing w:val="-7"/>
                <w:sz w:val="22"/>
                <w:szCs w:val="22"/>
              </w:rPr>
              <w:t xml:space="preserve"> </w:t>
            </w:r>
            <w:r w:rsidRPr="00E3340B">
              <w:rPr>
                <w:sz w:val="22"/>
                <w:szCs w:val="22"/>
              </w:rPr>
              <w:t>climate-related</w:t>
            </w:r>
            <w:r w:rsidRPr="00E3340B">
              <w:rPr>
                <w:spacing w:val="-6"/>
                <w:sz w:val="22"/>
                <w:szCs w:val="22"/>
              </w:rPr>
              <w:t xml:space="preserve"> </w:t>
            </w:r>
            <w:r w:rsidRPr="00E3340B">
              <w:rPr>
                <w:sz w:val="22"/>
                <w:szCs w:val="22"/>
              </w:rPr>
              <w:t>assumptions</w:t>
            </w:r>
            <w:r w:rsidRPr="00E3340B">
              <w:rPr>
                <w:spacing w:val="-6"/>
                <w:sz w:val="22"/>
                <w:szCs w:val="22"/>
              </w:rPr>
              <w:t xml:space="preserve"> </w:t>
            </w:r>
            <w:r w:rsidRPr="00E3340B">
              <w:rPr>
                <w:sz w:val="22"/>
                <w:szCs w:val="22"/>
              </w:rPr>
              <w:t xml:space="preserve">and </w:t>
            </w:r>
            <w:r w:rsidRPr="00E3340B">
              <w:rPr>
                <w:spacing w:val="-2"/>
                <w:sz w:val="22"/>
                <w:szCs w:val="22"/>
              </w:rPr>
              <w:t>estimates.</w:t>
            </w:r>
          </w:p>
          <w:p w14:paraId="1F5A5D34" w14:textId="6EA65B1E" w:rsidR="00F01B4E" w:rsidRPr="00E3340B" w:rsidRDefault="00F01B4E" w:rsidP="00D54522">
            <w:pPr>
              <w:pStyle w:val="CTItablebodybulletlist1"/>
              <w:numPr>
                <w:ilvl w:val="0"/>
                <w:numId w:val="9"/>
              </w:numPr>
              <w:rPr>
                <w:sz w:val="22"/>
                <w:szCs w:val="22"/>
              </w:rPr>
            </w:pPr>
            <w:r w:rsidRPr="00E3340B">
              <w:rPr>
                <w:sz w:val="22"/>
                <w:szCs w:val="22"/>
              </w:rPr>
              <w:t>The</w:t>
            </w:r>
            <w:r w:rsidRPr="00E3340B">
              <w:rPr>
                <w:spacing w:val="-7"/>
                <w:sz w:val="22"/>
                <w:szCs w:val="22"/>
              </w:rPr>
              <w:t xml:space="preserve"> </w:t>
            </w:r>
            <w:r w:rsidRPr="00E3340B">
              <w:rPr>
                <w:sz w:val="22"/>
                <w:szCs w:val="22"/>
              </w:rPr>
              <w:t>financial</w:t>
            </w:r>
            <w:r w:rsidRPr="00E3340B">
              <w:rPr>
                <w:spacing w:val="-7"/>
                <w:sz w:val="22"/>
                <w:szCs w:val="22"/>
              </w:rPr>
              <w:t xml:space="preserve"> </w:t>
            </w:r>
            <w:r w:rsidRPr="00E3340B">
              <w:rPr>
                <w:sz w:val="22"/>
                <w:szCs w:val="22"/>
              </w:rPr>
              <w:t>statements</w:t>
            </w:r>
            <w:r w:rsidRPr="00E3340B">
              <w:rPr>
                <w:spacing w:val="-8"/>
                <w:sz w:val="22"/>
                <w:szCs w:val="22"/>
              </w:rPr>
              <w:t xml:space="preserve"> </w:t>
            </w:r>
            <w:r w:rsidRPr="00E3340B">
              <w:rPr>
                <w:sz w:val="22"/>
                <w:szCs w:val="22"/>
              </w:rPr>
              <w:t>are</w:t>
            </w:r>
            <w:r w:rsidRPr="00E3340B">
              <w:rPr>
                <w:spacing w:val="-7"/>
                <w:sz w:val="22"/>
                <w:szCs w:val="22"/>
              </w:rPr>
              <w:t xml:space="preserve"> </w:t>
            </w:r>
            <w:r w:rsidRPr="00E3340B">
              <w:rPr>
                <w:sz w:val="22"/>
                <w:szCs w:val="22"/>
              </w:rPr>
              <w:t>consistent</w:t>
            </w:r>
            <w:r w:rsidRPr="00E3340B">
              <w:rPr>
                <w:spacing w:val="-6"/>
                <w:sz w:val="22"/>
                <w:szCs w:val="22"/>
              </w:rPr>
              <w:t xml:space="preserve"> </w:t>
            </w:r>
            <w:r w:rsidRPr="00E3340B">
              <w:rPr>
                <w:sz w:val="22"/>
                <w:szCs w:val="22"/>
              </w:rPr>
              <w:t>with</w:t>
            </w:r>
            <w:r w:rsidRPr="00E3340B">
              <w:rPr>
                <w:spacing w:val="-6"/>
                <w:sz w:val="22"/>
                <w:szCs w:val="22"/>
              </w:rPr>
              <w:t xml:space="preserve"> </w:t>
            </w:r>
            <w:r w:rsidRPr="00E3340B">
              <w:rPr>
                <w:sz w:val="22"/>
                <w:szCs w:val="22"/>
              </w:rPr>
              <w:t>the</w:t>
            </w:r>
            <w:r w:rsidRPr="00E3340B">
              <w:rPr>
                <w:spacing w:val="-8"/>
                <w:sz w:val="22"/>
                <w:szCs w:val="22"/>
              </w:rPr>
              <w:t xml:space="preserve"> </w:t>
            </w:r>
            <w:r w:rsidRPr="00E3340B">
              <w:rPr>
                <w:sz w:val="22"/>
                <w:szCs w:val="22"/>
              </w:rPr>
              <w:t>company’s</w:t>
            </w:r>
            <w:r w:rsidRPr="00E3340B">
              <w:rPr>
                <w:spacing w:val="-8"/>
                <w:sz w:val="22"/>
                <w:szCs w:val="22"/>
              </w:rPr>
              <w:t xml:space="preserve"> </w:t>
            </w:r>
            <w:r w:rsidRPr="00E3340B">
              <w:rPr>
                <w:sz w:val="22"/>
                <w:szCs w:val="22"/>
              </w:rPr>
              <w:t>other</w:t>
            </w:r>
            <w:r w:rsidRPr="00E3340B">
              <w:rPr>
                <w:spacing w:val="-7"/>
                <w:sz w:val="22"/>
                <w:szCs w:val="22"/>
              </w:rPr>
              <w:t xml:space="preserve"> </w:t>
            </w:r>
            <w:r w:rsidRPr="00E3340B">
              <w:rPr>
                <w:spacing w:val="-2"/>
                <w:sz w:val="22"/>
                <w:szCs w:val="22"/>
              </w:rPr>
              <w:t>reporting.</w:t>
            </w:r>
          </w:p>
        </w:tc>
      </w:tr>
    </w:tbl>
    <w:p w14:paraId="2EC3EAE3" w14:textId="77777777" w:rsidR="00DD0D3A" w:rsidRPr="00E3340B" w:rsidRDefault="00DD0D3A" w:rsidP="00DD0D3A">
      <w:pPr>
        <w:pStyle w:val="BodyText"/>
        <w:spacing w:before="120" w:after="120"/>
        <w:rPr>
          <w:rFonts w:asciiTheme="majorHAnsi" w:hAnsiTheme="majorHAnsi"/>
          <w:sz w:val="26"/>
          <w:szCs w:val="26"/>
          <w:lang w:val="en-GB"/>
        </w:rPr>
      </w:pPr>
    </w:p>
    <w:tbl>
      <w:tblPr>
        <w:tblStyle w:val="CTITableStyle"/>
        <w:tblW w:w="9067" w:type="dxa"/>
        <w:tblLayout w:type="fixed"/>
        <w:tblLook w:val="01E0" w:firstRow="1" w:lastRow="1" w:firstColumn="1" w:lastColumn="1" w:noHBand="0" w:noVBand="0"/>
      </w:tblPr>
      <w:tblGrid>
        <w:gridCol w:w="1676"/>
        <w:gridCol w:w="7391"/>
      </w:tblGrid>
      <w:tr w:rsidR="00DD0D3A" w:rsidRPr="00E3340B" w14:paraId="5E802659" w14:textId="77777777" w:rsidTr="00471F53">
        <w:trPr>
          <w:cnfStyle w:val="100000000000" w:firstRow="1" w:lastRow="0" w:firstColumn="0" w:lastColumn="0" w:oddVBand="0" w:evenVBand="0" w:oddHBand="0" w:evenHBand="0" w:firstRowFirstColumn="0" w:firstRowLastColumn="0" w:lastRowFirstColumn="0" w:lastRowLastColumn="0"/>
          <w:trHeight w:val="299"/>
        </w:trPr>
        <w:tc>
          <w:tcPr>
            <w:tcW w:w="9067" w:type="dxa"/>
            <w:gridSpan w:val="2"/>
            <w:tcBorders>
              <w:bottom w:val="single" w:sz="4" w:space="0" w:color="95C173" w:themeColor="accent2"/>
            </w:tcBorders>
          </w:tcPr>
          <w:p w14:paraId="2D16CB40" w14:textId="4EC9C4F9" w:rsidR="00DD0D3A" w:rsidRPr="00E3340B" w:rsidRDefault="00DD0D3A" w:rsidP="00DD0D3A">
            <w:pPr>
              <w:pStyle w:val="CTItablebody"/>
              <w:rPr>
                <w:rFonts w:ascii="Times New Roman"/>
                <w:b/>
                <w:bCs w:val="0"/>
                <w:sz w:val="26"/>
                <w:szCs w:val="26"/>
              </w:rPr>
            </w:pPr>
            <w:r w:rsidRPr="00E3340B">
              <w:rPr>
                <w:b/>
                <w:bCs w:val="0"/>
                <w:sz w:val="26"/>
                <w:szCs w:val="26"/>
              </w:rPr>
              <w:t>Sub-indicator 2</w:t>
            </w:r>
            <w:r w:rsidRPr="00E3340B">
              <w:rPr>
                <w:b/>
                <w:bCs w:val="0"/>
                <w:spacing w:val="-5"/>
                <w:sz w:val="26"/>
                <w:szCs w:val="26"/>
              </w:rPr>
              <w:t xml:space="preserve"> </w:t>
            </w:r>
            <w:r w:rsidRPr="00E3340B">
              <w:rPr>
                <w:b/>
                <w:bCs w:val="0"/>
                <w:sz w:val="26"/>
                <w:szCs w:val="26"/>
              </w:rPr>
              <w:t>–</w:t>
            </w:r>
            <w:r w:rsidRPr="00E3340B">
              <w:rPr>
                <w:b/>
                <w:bCs w:val="0"/>
                <w:spacing w:val="-3"/>
                <w:sz w:val="26"/>
                <w:szCs w:val="26"/>
              </w:rPr>
              <w:t xml:space="preserve"> </w:t>
            </w:r>
            <w:r w:rsidRPr="00E3340B">
              <w:rPr>
                <w:b/>
                <w:bCs w:val="0"/>
                <w:sz w:val="26"/>
                <w:szCs w:val="26"/>
              </w:rPr>
              <w:t>Audit</w:t>
            </w:r>
            <w:r w:rsidRPr="00E3340B">
              <w:rPr>
                <w:b/>
                <w:bCs w:val="0"/>
                <w:spacing w:val="-4"/>
                <w:sz w:val="26"/>
                <w:szCs w:val="26"/>
              </w:rPr>
              <w:t xml:space="preserve"> </w:t>
            </w:r>
            <w:r w:rsidRPr="00E3340B">
              <w:rPr>
                <w:b/>
                <w:bCs w:val="0"/>
                <w:spacing w:val="-2"/>
                <w:sz w:val="26"/>
                <w:szCs w:val="26"/>
              </w:rPr>
              <w:t>report</w:t>
            </w:r>
          </w:p>
        </w:tc>
      </w:tr>
      <w:tr w:rsidR="00DD0D3A" w:rsidRPr="00E3340B" w14:paraId="2E53DCBD" w14:textId="77777777" w:rsidTr="00471F53">
        <w:trPr>
          <w:trHeight w:val="679"/>
        </w:trPr>
        <w:tc>
          <w:tcPr>
            <w:tcW w:w="1676" w:type="dxa"/>
            <w:tcBorders>
              <w:bottom w:val="nil"/>
            </w:tcBorders>
          </w:tcPr>
          <w:p w14:paraId="754C04D6" w14:textId="4F8E6C3A" w:rsidR="00DD0D3A" w:rsidRPr="00E3340B" w:rsidRDefault="00DD0D3A" w:rsidP="00E2347E">
            <w:pPr>
              <w:pStyle w:val="CTItablebody"/>
              <w:rPr>
                <w:b/>
                <w:bCs w:val="0"/>
                <w:sz w:val="22"/>
                <w:szCs w:val="22"/>
              </w:rPr>
            </w:pPr>
            <w:r w:rsidRPr="00E3340B">
              <w:rPr>
                <w:b/>
                <w:bCs w:val="0"/>
                <w:sz w:val="22"/>
                <w:szCs w:val="22"/>
              </w:rPr>
              <w:t>Sub-indicator</w:t>
            </w:r>
            <w:r w:rsidRPr="00E3340B">
              <w:rPr>
                <w:b/>
                <w:bCs w:val="0"/>
                <w:spacing w:val="-9"/>
                <w:sz w:val="22"/>
                <w:szCs w:val="22"/>
              </w:rPr>
              <w:t xml:space="preserve"> </w:t>
            </w:r>
          </w:p>
        </w:tc>
        <w:tc>
          <w:tcPr>
            <w:tcW w:w="7391" w:type="dxa"/>
            <w:tcBorders>
              <w:bottom w:val="nil"/>
            </w:tcBorders>
          </w:tcPr>
          <w:p w14:paraId="330A5461" w14:textId="139CF000" w:rsidR="00DD0D3A" w:rsidRPr="00E3340B" w:rsidRDefault="00DD0D3A" w:rsidP="00E2347E">
            <w:pPr>
              <w:pStyle w:val="CTItablebody"/>
              <w:rPr>
                <w:sz w:val="22"/>
                <w:szCs w:val="22"/>
              </w:rPr>
            </w:pPr>
            <w:r w:rsidRPr="00E3340B">
              <w:rPr>
                <w:sz w:val="22"/>
                <w:szCs w:val="22"/>
              </w:rPr>
              <w:t>The audit report demonstrates that the auditor considered the effects of material climate-related matters in its audit.</w:t>
            </w:r>
          </w:p>
        </w:tc>
      </w:tr>
      <w:tr w:rsidR="00E2347E" w:rsidRPr="00E3340B" w14:paraId="5AA9CD58" w14:textId="77777777" w:rsidTr="00471F53">
        <w:trPr>
          <w:trHeight w:val="1228"/>
        </w:trPr>
        <w:tc>
          <w:tcPr>
            <w:tcW w:w="1676" w:type="dxa"/>
            <w:tcBorders>
              <w:top w:val="nil"/>
            </w:tcBorders>
          </w:tcPr>
          <w:p w14:paraId="4E227BC6" w14:textId="4BB50B5E" w:rsidR="00E2347E" w:rsidRPr="00E3340B" w:rsidRDefault="00E2347E" w:rsidP="00E2347E">
            <w:pPr>
              <w:pStyle w:val="CTItablebody"/>
              <w:rPr>
                <w:b/>
                <w:bCs w:val="0"/>
                <w:spacing w:val="-2"/>
                <w:sz w:val="22"/>
                <w:szCs w:val="22"/>
              </w:rPr>
            </w:pPr>
            <w:r w:rsidRPr="00E3340B">
              <w:rPr>
                <w:b/>
                <w:bCs w:val="0"/>
                <w:sz w:val="22"/>
                <w:szCs w:val="22"/>
              </w:rPr>
              <w:t>Text Metrics</w:t>
            </w:r>
          </w:p>
        </w:tc>
        <w:tc>
          <w:tcPr>
            <w:tcW w:w="7391" w:type="dxa"/>
            <w:tcBorders>
              <w:top w:val="nil"/>
            </w:tcBorders>
          </w:tcPr>
          <w:p w14:paraId="049A70B1" w14:textId="77777777" w:rsidR="00E2347E" w:rsidRPr="00E3340B" w:rsidRDefault="00E2347E" w:rsidP="00D54522">
            <w:pPr>
              <w:pStyle w:val="CTItablebodybulletlist1"/>
              <w:numPr>
                <w:ilvl w:val="0"/>
                <w:numId w:val="10"/>
              </w:numPr>
              <w:rPr>
                <w:b/>
                <w:color w:val="2E5395"/>
                <w:sz w:val="22"/>
                <w:szCs w:val="22"/>
              </w:rPr>
            </w:pPr>
            <w:r w:rsidRPr="00E3340B">
              <w:rPr>
                <w:sz w:val="22"/>
                <w:szCs w:val="22"/>
              </w:rPr>
              <w:t>The</w:t>
            </w:r>
            <w:r w:rsidRPr="00E3340B">
              <w:rPr>
                <w:spacing w:val="-5"/>
                <w:sz w:val="22"/>
                <w:szCs w:val="22"/>
              </w:rPr>
              <w:t xml:space="preserve"> </w:t>
            </w:r>
            <w:r w:rsidRPr="00E3340B">
              <w:rPr>
                <w:sz w:val="22"/>
                <w:szCs w:val="22"/>
              </w:rPr>
              <w:t>audit report identifies how the auditor has assessed the material impacts of climate-related matters.</w:t>
            </w:r>
          </w:p>
          <w:p w14:paraId="1BF32A48" w14:textId="4A4CEFDB" w:rsidR="00E2347E" w:rsidRPr="00E3340B" w:rsidRDefault="00E2347E" w:rsidP="00D54522">
            <w:pPr>
              <w:pStyle w:val="CTItablebodybulletlist1"/>
              <w:numPr>
                <w:ilvl w:val="0"/>
                <w:numId w:val="10"/>
              </w:numPr>
              <w:rPr>
                <w:b/>
                <w:color w:val="2E5395"/>
                <w:sz w:val="22"/>
                <w:szCs w:val="22"/>
              </w:rPr>
            </w:pPr>
            <w:r w:rsidRPr="00E3340B">
              <w:rPr>
                <w:spacing w:val="-8"/>
                <w:sz w:val="22"/>
                <w:szCs w:val="22"/>
              </w:rPr>
              <w:t xml:space="preserve">Any </w:t>
            </w:r>
            <w:r w:rsidRPr="00E3340B">
              <w:rPr>
                <w:sz w:val="22"/>
                <w:szCs w:val="22"/>
              </w:rPr>
              <w:t>inconsistencies</w:t>
            </w:r>
            <w:r w:rsidRPr="00E3340B">
              <w:rPr>
                <w:spacing w:val="-8"/>
                <w:sz w:val="22"/>
                <w:szCs w:val="22"/>
              </w:rPr>
              <w:t xml:space="preserve"> </w:t>
            </w:r>
            <w:r w:rsidRPr="00E3340B">
              <w:rPr>
                <w:sz w:val="22"/>
                <w:szCs w:val="22"/>
              </w:rPr>
              <w:t>between</w:t>
            </w:r>
            <w:r w:rsidRPr="00E3340B">
              <w:rPr>
                <w:spacing w:val="-9"/>
                <w:sz w:val="22"/>
                <w:szCs w:val="22"/>
              </w:rPr>
              <w:t xml:space="preserve"> </w:t>
            </w:r>
            <w:r w:rsidRPr="00E3340B">
              <w:rPr>
                <w:sz w:val="22"/>
                <w:szCs w:val="22"/>
              </w:rPr>
              <w:t>the</w:t>
            </w:r>
            <w:r w:rsidRPr="00E3340B">
              <w:rPr>
                <w:spacing w:val="-9"/>
                <w:sz w:val="22"/>
                <w:szCs w:val="22"/>
              </w:rPr>
              <w:t xml:space="preserve"> </w:t>
            </w:r>
            <w:r w:rsidRPr="00E3340B">
              <w:rPr>
                <w:sz w:val="22"/>
                <w:szCs w:val="22"/>
              </w:rPr>
              <w:t>financial</w:t>
            </w:r>
            <w:r w:rsidRPr="00E3340B">
              <w:rPr>
                <w:spacing w:val="-8"/>
                <w:sz w:val="22"/>
                <w:szCs w:val="22"/>
              </w:rPr>
              <w:t xml:space="preserve"> </w:t>
            </w:r>
            <w:r w:rsidRPr="00E3340B">
              <w:rPr>
                <w:sz w:val="22"/>
                <w:szCs w:val="22"/>
              </w:rPr>
              <w:t>statements</w:t>
            </w:r>
            <w:r w:rsidRPr="00E3340B">
              <w:rPr>
                <w:spacing w:val="-8"/>
                <w:sz w:val="22"/>
                <w:szCs w:val="22"/>
              </w:rPr>
              <w:t xml:space="preserve"> </w:t>
            </w:r>
            <w:r w:rsidRPr="00E3340B">
              <w:rPr>
                <w:spacing w:val="-5"/>
                <w:sz w:val="22"/>
                <w:szCs w:val="22"/>
              </w:rPr>
              <w:t xml:space="preserve">and </w:t>
            </w:r>
            <w:r w:rsidRPr="00E3340B">
              <w:rPr>
                <w:sz w:val="22"/>
                <w:szCs w:val="22"/>
              </w:rPr>
              <w:t>‘other</w:t>
            </w:r>
            <w:r w:rsidRPr="00E3340B">
              <w:rPr>
                <w:spacing w:val="-9"/>
                <w:sz w:val="22"/>
                <w:szCs w:val="22"/>
              </w:rPr>
              <w:t xml:space="preserve"> </w:t>
            </w:r>
            <w:r w:rsidRPr="00E3340B">
              <w:rPr>
                <w:spacing w:val="-2"/>
                <w:sz w:val="22"/>
                <w:szCs w:val="22"/>
              </w:rPr>
              <w:t>information’</w:t>
            </w:r>
            <w:r w:rsidRPr="00E3340B">
              <w:rPr>
                <w:sz w:val="22"/>
                <w:szCs w:val="22"/>
              </w:rPr>
              <w:t xml:space="preserve"> are identified in the audit report,</w:t>
            </w:r>
            <w:r w:rsidRPr="00E3340B">
              <w:rPr>
                <w:spacing w:val="-2"/>
                <w:sz w:val="22"/>
                <w:szCs w:val="22"/>
              </w:rPr>
              <w:t xml:space="preserve"> where applicable.</w:t>
            </w:r>
            <w:r w:rsidRPr="00E3340B">
              <w:rPr>
                <w:rStyle w:val="FootnoteReference"/>
                <w:spacing w:val="-2"/>
                <w:sz w:val="22"/>
                <w:szCs w:val="22"/>
              </w:rPr>
              <w:t xml:space="preserve"> </w:t>
            </w:r>
            <w:r w:rsidRPr="00E3340B">
              <w:rPr>
                <w:rStyle w:val="FootnoteReference"/>
                <w:spacing w:val="-2"/>
                <w:sz w:val="22"/>
                <w:szCs w:val="22"/>
              </w:rPr>
              <w:footnoteReference w:id="5"/>
            </w:r>
          </w:p>
        </w:tc>
      </w:tr>
    </w:tbl>
    <w:p w14:paraId="0145AAAB" w14:textId="77777777" w:rsidR="00DD0D3A" w:rsidRPr="00E3340B" w:rsidRDefault="00DD0D3A" w:rsidP="00DD0D3A">
      <w:pPr>
        <w:pStyle w:val="CTItablebody"/>
        <w:rPr>
          <w:sz w:val="26"/>
          <w:szCs w:val="26"/>
        </w:rPr>
      </w:pPr>
    </w:p>
    <w:tbl>
      <w:tblPr>
        <w:tblStyle w:val="CTITableStyle"/>
        <w:tblW w:w="9067" w:type="dxa"/>
        <w:tblLayout w:type="fixed"/>
        <w:tblLook w:val="01E0" w:firstRow="1" w:lastRow="1" w:firstColumn="1" w:lastColumn="1" w:noHBand="0" w:noVBand="0"/>
      </w:tblPr>
      <w:tblGrid>
        <w:gridCol w:w="1676"/>
        <w:gridCol w:w="7391"/>
      </w:tblGrid>
      <w:tr w:rsidR="00DD0D3A" w:rsidRPr="00E3340B" w14:paraId="6E98E91A" w14:textId="77777777" w:rsidTr="00661FF4">
        <w:trPr>
          <w:cnfStyle w:val="100000000000" w:firstRow="1" w:lastRow="0" w:firstColumn="0" w:lastColumn="0" w:oddVBand="0" w:evenVBand="0" w:oddHBand="0" w:evenHBand="0" w:firstRowFirstColumn="0" w:firstRowLastColumn="0" w:lastRowFirstColumn="0" w:lastRowLastColumn="0"/>
          <w:trHeight w:val="299"/>
        </w:trPr>
        <w:tc>
          <w:tcPr>
            <w:tcW w:w="9067" w:type="dxa"/>
            <w:gridSpan w:val="2"/>
            <w:tcBorders>
              <w:bottom w:val="single" w:sz="4" w:space="0" w:color="95C173" w:themeColor="accent2"/>
            </w:tcBorders>
          </w:tcPr>
          <w:p w14:paraId="68B12302" w14:textId="734A2CB2" w:rsidR="00DD0D3A" w:rsidRPr="00E85945" w:rsidRDefault="00DD0D3A" w:rsidP="00DD0D3A">
            <w:pPr>
              <w:pStyle w:val="CTItablebody"/>
              <w:rPr>
                <w:b/>
                <w:sz w:val="26"/>
                <w:szCs w:val="26"/>
              </w:rPr>
            </w:pPr>
            <w:r w:rsidRPr="00E85945">
              <w:rPr>
                <w:b/>
                <w:sz w:val="26"/>
                <w:szCs w:val="26"/>
              </w:rPr>
              <w:t>Sub-indicator 3</w:t>
            </w:r>
            <w:r w:rsidRPr="00E85945">
              <w:rPr>
                <w:b/>
                <w:spacing w:val="-6"/>
                <w:sz w:val="26"/>
                <w:szCs w:val="26"/>
              </w:rPr>
              <w:t xml:space="preserve"> </w:t>
            </w:r>
            <w:r w:rsidRPr="00E85945">
              <w:rPr>
                <w:b/>
                <w:sz w:val="26"/>
                <w:szCs w:val="26"/>
              </w:rPr>
              <w:t>-</w:t>
            </w:r>
            <w:r w:rsidRPr="00E85945">
              <w:rPr>
                <w:b/>
                <w:spacing w:val="-5"/>
                <w:sz w:val="26"/>
                <w:szCs w:val="26"/>
              </w:rPr>
              <w:t xml:space="preserve"> </w:t>
            </w:r>
            <w:r w:rsidRPr="00E85945">
              <w:rPr>
                <w:b/>
                <w:sz w:val="26"/>
                <w:szCs w:val="26"/>
              </w:rPr>
              <w:t>Alignment</w:t>
            </w:r>
            <w:r w:rsidRPr="00E85945">
              <w:rPr>
                <w:b/>
                <w:spacing w:val="-5"/>
                <w:sz w:val="26"/>
                <w:szCs w:val="26"/>
              </w:rPr>
              <w:t xml:space="preserve"> </w:t>
            </w:r>
            <w:r w:rsidRPr="00E85945">
              <w:rPr>
                <w:b/>
                <w:sz w:val="26"/>
                <w:szCs w:val="26"/>
              </w:rPr>
              <w:t>with</w:t>
            </w:r>
            <w:r w:rsidRPr="00E85945">
              <w:rPr>
                <w:b/>
                <w:spacing w:val="-5"/>
                <w:sz w:val="26"/>
                <w:szCs w:val="26"/>
              </w:rPr>
              <w:t xml:space="preserve"> </w:t>
            </w:r>
            <w:r w:rsidRPr="00E85945">
              <w:rPr>
                <w:b/>
                <w:sz w:val="26"/>
                <w:szCs w:val="26"/>
              </w:rPr>
              <w:t>net</w:t>
            </w:r>
            <w:r w:rsidRPr="00E85945">
              <w:rPr>
                <w:b/>
                <w:spacing w:val="-5"/>
                <w:sz w:val="26"/>
                <w:szCs w:val="26"/>
              </w:rPr>
              <w:t xml:space="preserve"> </w:t>
            </w:r>
            <w:r w:rsidRPr="00E85945">
              <w:rPr>
                <w:b/>
                <w:sz w:val="26"/>
                <w:szCs w:val="26"/>
              </w:rPr>
              <w:t>zero</w:t>
            </w:r>
            <w:r w:rsidRPr="00E85945">
              <w:rPr>
                <w:b/>
                <w:spacing w:val="-2"/>
                <w:sz w:val="26"/>
                <w:szCs w:val="26"/>
              </w:rPr>
              <w:t xml:space="preserve"> greenhouse gas (GHG) emissions </w:t>
            </w:r>
            <w:r w:rsidRPr="00E85945">
              <w:rPr>
                <w:b/>
                <w:sz w:val="26"/>
                <w:szCs w:val="26"/>
              </w:rPr>
              <w:t>by</w:t>
            </w:r>
            <w:r w:rsidRPr="00E85945">
              <w:rPr>
                <w:b/>
                <w:spacing w:val="-5"/>
                <w:sz w:val="26"/>
                <w:szCs w:val="26"/>
              </w:rPr>
              <w:t xml:space="preserve"> </w:t>
            </w:r>
            <w:r w:rsidRPr="00E85945">
              <w:rPr>
                <w:b/>
                <w:sz w:val="26"/>
                <w:szCs w:val="26"/>
              </w:rPr>
              <w:t>2050</w:t>
            </w:r>
            <w:r w:rsidRPr="00E85945">
              <w:rPr>
                <w:b/>
                <w:spacing w:val="-5"/>
                <w:sz w:val="26"/>
                <w:szCs w:val="26"/>
              </w:rPr>
              <w:t xml:space="preserve"> </w:t>
            </w:r>
            <w:r w:rsidRPr="00E85945">
              <w:rPr>
                <w:b/>
                <w:sz w:val="26"/>
                <w:szCs w:val="26"/>
              </w:rPr>
              <w:t>(or</w:t>
            </w:r>
            <w:r w:rsidRPr="00E85945">
              <w:rPr>
                <w:b/>
                <w:spacing w:val="-5"/>
                <w:sz w:val="26"/>
                <w:szCs w:val="26"/>
              </w:rPr>
              <w:t xml:space="preserve"> </w:t>
            </w:r>
            <w:r w:rsidRPr="00E85945">
              <w:rPr>
                <w:b/>
                <w:spacing w:val="-2"/>
                <w:sz w:val="26"/>
                <w:szCs w:val="26"/>
              </w:rPr>
              <w:t xml:space="preserve">sooner) and no more than </w:t>
            </w:r>
            <w:r w:rsidRPr="00E85945">
              <w:rPr>
                <w:b/>
                <w:sz w:val="26"/>
                <w:szCs w:val="26"/>
              </w:rPr>
              <w:t>1.5°C warming</w:t>
            </w:r>
            <w:r w:rsidRPr="00E85945">
              <w:rPr>
                <w:b/>
                <w:spacing w:val="-2"/>
                <w:sz w:val="26"/>
                <w:szCs w:val="26"/>
              </w:rPr>
              <w:t xml:space="preserve"> </w:t>
            </w:r>
          </w:p>
        </w:tc>
      </w:tr>
      <w:tr w:rsidR="00DD0D3A" w:rsidRPr="00E3340B" w14:paraId="55450DC7" w14:textId="77777777" w:rsidTr="00661FF4">
        <w:trPr>
          <w:trHeight w:val="1238"/>
        </w:trPr>
        <w:tc>
          <w:tcPr>
            <w:tcW w:w="1676" w:type="dxa"/>
            <w:tcBorders>
              <w:bottom w:val="nil"/>
            </w:tcBorders>
          </w:tcPr>
          <w:p w14:paraId="7B338CE4" w14:textId="3858E92E" w:rsidR="00E2347E" w:rsidRPr="00E3340B" w:rsidRDefault="00DD0D3A" w:rsidP="00E2347E">
            <w:pPr>
              <w:pStyle w:val="CTItablebody"/>
              <w:rPr>
                <w:b/>
                <w:bCs w:val="0"/>
                <w:sz w:val="22"/>
                <w:szCs w:val="22"/>
              </w:rPr>
            </w:pPr>
            <w:r w:rsidRPr="00E3340B">
              <w:rPr>
                <w:b/>
                <w:bCs w:val="0"/>
                <w:sz w:val="22"/>
                <w:szCs w:val="22"/>
              </w:rPr>
              <w:t>Sub-indicator</w:t>
            </w:r>
          </w:p>
          <w:p w14:paraId="628D50AF" w14:textId="564BC2DC" w:rsidR="00DD0D3A" w:rsidRPr="00E3340B" w:rsidRDefault="00DD0D3A" w:rsidP="003D2121">
            <w:pPr>
              <w:pStyle w:val="TableParagraph"/>
              <w:tabs>
                <w:tab w:val="left" w:pos="1467"/>
              </w:tabs>
              <w:spacing w:before="188" w:line="240" w:lineRule="auto"/>
              <w:ind w:left="14"/>
              <w:rPr>
                <w:b/>
                <w:lang w:val="en-GB"/>
              </w:rPr>
            </w:pPr>
            <w:r w:rsidRPr="00E3340B">
              <w:rPr>
                <w:b/>
                <w:spacing w:val="-2"/>
                <w:lang w:val="en-GB"/>
              </w:rPr>
              <w:tab/>
            </w:r>
          </w:p>
        </w:tc>
        <w:tc>
          <w:tcPr>
            <w:tcW w:w="7391" w:type="dxa"/>
            <w:tcBorders>
              <w:bottom w:val="nil"/>
            </w:tcBorders>
          </w:tcPr>
          <w:p w14:paraId="2036115E" w14:textId="7C2E8359" w:rsidR="00DD0D3A" w:rsidRPr="00E85945" w:rsidRDefault="00DD0D3A" w:rsidP="00E2347E">
            <w:pPr>
              <w:pStyle w:val="CTItablebody"/>
              <w:rPr>
                <w:sz w:val="22"/>
                <w:szCs w:val="22"/>
              </w:rPr>
            </w:pPr>
            <w:r w:rsidRPr="00E85945">
              <w:rPr>
                <w:sz w:val="22"/>
                <w:szCs w:val="22"/>
              </w:rPr>
              <w:t>The audited financial statements (including the notes thereto) incorporate the material impacts of the</w:t>
            </w:r>
            <w:r w:rsidRPr="00E85945">
              <w:rPr>
                <w:spacing w:val="-5"/>
                <w:sz w:val="22"/>
                <w:szCs w:val="22"/>
              </w:rPr>
              <w:t xml:space="preserve"> </w:t>
            </w:r>
            <w:r w:rsidRPr="00E85945">
              <w:rPr>
                <w:sz w:val="22"/>
                <w:szCs w:val="22"/>
              </w:rPr>
              <w:t>global</w:t>
            </w:r>
            <w:r w:rsidRPr="00E85945">
              <w:rPr>
                <w:spacing w:val="-4"/>
                <w:sz w:val="22"/>
                <w:szCs w:val="22"/>
              </w:rPr>
              <w:t xml:space="preserve"> </w:t>
            </w:r>
            <w:r w:rsidRPr="00E85945">
              <w:rPr>
                <w:sz w:val="22"/>
                <w:szCs w:val="22"/>
              </w:rPr>
              <w:t>drive</w:t>
            </w:r>
            <w:r w:rsidRPr="00E85945">
              <w:rPr>
                <w:spacing w:val="-4"/>
                <w:sz w:val="22"/>
                <w:szCs w:val="22"/>
              </w:rPr>
              <w:t xml:space="preserve"> </w:t>
            </w:r>
            <w:r w:rsidRPr="00E85945">
              <w:rPr>
                <w:sz w:val="22"/>
                <w:szCs w:val="22"/>
              </w:rPr>
              <w:t>to</w:t>
            </w:r>
            <w:r w:rsidRPr="00E85945">
              <w:rPr>
                <w:spacing w:val="-4"/>
                <w:sz w:val="22"/>
                <w:szCs w:val="22"/>
              </w:rPr>
              <w:t xml:space="preserve"> </w:t>
            </w:r>
            <w:r w:rsidRPr="00E85945">
              <w:rPr>
                <w:sz w:val="22"/>
                <w:szCs w:val="22"/>
              </w:rPr>
              <w:t>net zero</w:t>
            </w:r>
            <w:r w:rsidRPr="00E85945">
              <w:rPr>
                <w:spacing w:val="-1"/>
                <w:sz w:val="22"/>
                <w:szCs w:val="22"/>
              </w:rPr>
              <w:t xml:space="preserve"> </w:t>
            </w:r>
            <w:r w:rsidRPr="00E85945">
              <w:rPr>
                <w:sz w:val="22"/>
                <w:szCs w:val="22"/>
              </w:rPr>
              <w:t>GHG</w:t>
            </w:r>
            <w:r w:rsidRPr="00E85945">
              <w:rPr>
                <w:spacing w:val="-4"/>
                <w:sz w:val="22"/>
                <w:szCs w:val="22"/>
              </w:rPr>
              <w:t xml:space="preserve"> </w:t>
            </w:r>
            <w:r w:rsidRPr="00E85945">
              <w:rPr>
                <w:sz w:val="22"/>
                <w:szCs w:val="22"/>
              </w:rPr>
              <w:t>emissions by</w:t>
            </w:r>
            <w:r w:rsidRPr="00E85945">
              <w:rPr>
                <w:spacing w:val="-4"/>
                <w:sz w:val="22"/>
                <w:szCs w:val="22"/>
              </w:rPr>
              <w:t xml:space="preserve"> </w:t>
            </w:r>
            <w:r w:rsidRPr="00E85945">
              <w:rPr>
                <w:sz w:val="22"/>
                <w:szCs w:val="22"/>
              </w:rPr>
              <w:t>2050</w:t>
            </w:r>
            <w:r w:rsidRPr="00E85945">
              <w:rPr>
                <w:spacing w:val="-4"/>
                <w:sz w:val="22"/>
                <w:szCs w:val="22"/>
              </w:rPr>
              <w:t xml:space="preserve"> </w:t>
            </w:r>
            <w:r w:rsidRPr="00E85945">
              <w:rPr>
                <w:sz w:val="22"/>
                <w:szCs w:val="22"/>
              </w:rPr>
              <w:t>(or</w:t>
            </w:r>
            <w:r w:rsidRPr="00E85945">
              <w:rPr>
                <w:spacing w:val="-4"/>
                <w:sz w:val="22"/>
                <w:szCs w:val="22"/>
              </w:rPr>
              <w:t xml:space="preserve"> </w:t>
            </w:r>
            <w:r w:rsidRPr="00E85945">
              <w:rPr>
                <w:sz w:val="22"/>
                <w:szCs w:val="22"/>
              </w:rPr>
              <w:t>sooner)</w:t>
            </w:r>
            <w:r w:rsidRPr="00E85945">
              <w:rPr>
                <w:spacing w:val="-3"/>
                <w:sz w:val="22"/>
                <w:szCs w:val="22"/>
              </w:rPr>
              <w:t xml:space="preserve"> </w:t>
            </w:r>
            <w:r w:rsidRPr="00E85945">
              <w:rPr>
                <w:sz w:val="22"/>
                <w:szCs w:val="22"/>
              </w:rPr>
              <w:t>which for the purpose of this assessment is considered to be equivalent to achieving the Paris Agreement goal of limiting global warming to no more than 1.5°C.</w:t>
            </w:r>
          </w:p>
        </w:tc>
      </w:tr>
      <w:tr w:rsidR="00E2347E" w:rsidRPr="00E3340B" w14:paraId="5A0F115F" w14:textId="77777777" w:rsidTr="00661FF4">
        <w:trPr>
          <w:trHeight w:val="1979"/>
        </w:trPr>
        <w:tc>
          <w:tcPr>
            <w:tcW w:w="1676" w:type="dxa"/>
            <w:tcBorders>
              <w:top w:val="nil"/>
            </w:tcBorders>
          </w:tcPr>
          <w:p w14:paraId="3FCF892C" w14:textId="7FFF8F3B" w:rsidR="00E2347E" w:rsidRPr="00E3340B" w:rsidRDefault="00E2347E" w:rsidP="00E2347E">
            <w:pPr>
              <w:pStyle w:val="CTItablebody"/>
              <w:rPr>
                <w:b/>
                <w:bCs w:val="0"/>
                <w:spacing w:val="-2"/>
                <w:sz w:val="22"/>
                <w:szCs w:val="22"/>
              </w:rPr>
            </w:pPr>
            <w:r w:rsidRPr="00E3340B">
              <w:rPr>
                <w:b/>
                <w:bCs w:val="0"/>
                <w:sz w:val="22"/>
                <w:szCs w:val="22"/>
              </w:rPr>
              <w:t>Text Metrics</w:t>
            </w:r>
          </w:p>
        </w:tc>
        <w:tc>
          <w:tcPr>
            <w:tcW w:w="7391" w:type="dxa"/>
            <w:tcBorders>
              <w:top w:val="nil"/>
            </w:tcBorders>
          </w:tcPr>
          <w:p w14:paraId="782740D7" w14:textId="77777777" w:rsidR="00E2347E" w:rsidRPr="00E3340B" w:rsidRDefault="00E2347E" w:rsidP="00D54522">
            <w:pPr>
              <w:pStyle w:val="CTItablebodybulletlist1"/>
              <w:numPr>
                <w:ilvl w:val="0"/>
                <w:numId w:val="11"/>
              </w:numPr>
              <w:rPr>
                <w:b/>
                <w:color w:val="2E5395"/>
                <w:sz w:val="22"/>
                <w:szCs w:val="22"/>
              </w:rPr>
            </w:pPr>
            <w:r w:rsidRPr="00E3340B">
              <w:rPr>
                <w:sz w:val="22"/>
                <w:szCs w:val="22"/>
              </w:rPr>
              <w:t>The</w:t>
            </w:r>
            <w:r w:rsidRPr="00E3340B">
              <w:rPr>
                <w:spacing w:val="-12"/>
                <w:sz w:val="22"/>
                <w:szCs w:val="22"/>
              </w:rPr>
              <w:t xml:space="preserve"> </w:t>
            </w:r>
            <w:r w:rsidRPr="00E3340B">
              <w:rPr>
                <w:sz w:val="22"/>
                <w:szCs w:val="22"/>
              </w:rPr>
              <w:t>financial</w:t>
            </w:r>
            <w:r w:rsidRPr="00E3340B">
              <w:rPr>
                <w:spacing w:val="-11"/>
                <w:sz w:val="22"/>
                <w:szCs w:val="22"/>
              </w:rPr>
              <w:t xml:space="preserve"> </w:t>
            </w:r>
            <w:r w:rsidRPr="00E3340B">
              <w:rPr>
                <w:sz w:val="22"/>
                <w:szCs w:val="22"/>
              </w:rPr>
              <w:t>statements</w:t>
            </w:r>
            <w:r w:rsidRPr="00E3340B">
              <w:rPr>
                <w:spacing w:val="-11"/>
                <w:sz w:val="22"/>
                <w:szCs w:val="22"/>
              </w:rPr>
              <w:t xml:space="preserve"> </w:t>
            </w:r>
            <w:r w:rsidRPr="00E3340B">
              <w:rPr>
                <w:sz w:val="22"/>
                <w:szCs w:val="22"/>
              </w:rPr>
              <w:t>use,</w:t>
            </w:r>
            <w:r w:rsidRPr="00E3340B">
              <w:rPr>
                <w:spacing w:val="-11"/>
                <w:sz w:val="22"/>
                <w:szCs w:val="22"/>
              </w:rPr>
              <w:t xml:space="preserve"> </w:t>
            </w:r>
            <w:r w:rsidRPr="00E3340B">
              <w:rPr>
                <w:sz w:val="22"/>
                <w:szCs w:val="22"/>
              </w:rPr>
              <w:t>or</w:t>
            </w:r>
            <w:r w:rsidRPr="00E3340B">
              <w:rPr>
                <w:spacing w:val="-11"/>
                <w:sz w:val="22"/>
                <w:szCs w:val="22"/>
              </w:rPr>
              <w:t xml:space="preserve"> </w:t>
            </w:r>
            <w:r w:rsidRPr="00E3340B">
              <w:rPr>
                <w:sz w:val="22"/>
                <w:szCs w:val="22"/>
              </w:rPr>
              <w:t>disclose</w:t>
            </w:r>
            <w:r w:rsidRPr="00E3340B">
              <w:rPr>
                <w:spacing w:val="-11"/>
                <w:sz w:val="22"/>
                <w:szCs w:val="22"/>
              </w:rPr>
              <w:t xml:space="preserve"> </w:t>
            </w:r>
            <w:r w:rsidRPr="00E3340B">
              <w:rPr>
                <w:sz w:val="22"/>
                <w:szCs w:val="22"/>
              </w:rPr>
              <w:t>sensitivity analysis(es)</w:t>
            </w:r>
            <w:r w:rsidRPr="00E3340B">
              <w:rPr>
                <w:spacing w:val="-11"/>
                <w:sz w:val="22"/>
                <w:szCs w:val="22"/>
              </w:rPr>
              <w:t xml:space="preserve"> </w:t>
            </w:r>
            <w:r w:rsidRPr="00E3340B">
              <w:rPr>
                <w:sz w:val="22"/>
                <w:szCs w:val="22"/>
              </w:rPr>
              <w:t>to,</w:t>
            </w:r>
            <w:r w:rsidRPr="00E3340B">
              <w:rPr>
                <w:spacing w:val="-11"/>
                <w:sz w:val="22"/>
                <w:szCs w:val="22"/>
              </w:rPr>
              <w:t xml:space="preserve"> </w:t>
            </w:r>
            <w:r w:rsidRPr="00E3340B">
              <w:rPr>
                <w:sz w:val="22"/>
                <w:szCs w:val="22"/>
              </w:rPr>
              <w:t>assumptions</w:t>
            </w:r>
            <w:r w:rsidRPr="00E3340B">
              <w:rPr>
                <w:spacing w:val="-11"/>
                <w:sz w:val="22"/>
                <w:szCs w:val="22"/>
              </w:rPr>
              <w:t xml:space="preserve"> </w:t>
            </w:r>
            <w:r w:rsidRPr="00E3340B">
              <w:rPr>
                <w:sz w:val="22"/>
                <w:szCs w:val="22"/>
              </w:rPr>
              <w:t>and</w:t>
            </w:r>
            <w:r w:rsidRPr="00E3340B">
              <w:rPr>
                <w:spacing w:val="-11"/>
                <w:sz w:val="22"/>
                <w:szCs w:val="22"/>
              </w:rPr>
              <w:t xml:space="preserve"> </w:t>
            </w:r>
            <w:r w:rsidRPr="00E3340B">
              <w:rPr>
                <w:sz w:val="22"/>
                <w:szCs w:val="22"/>
              </w:rPr>
              <w:t>estimates that are aligned with achieving net zero GHG emissions by 2050 (or sooner).</w:t>
            </w:r>
          </w:p>
          <w:p w14:paraId="17CE2285" w14:textId="632406D7" w:rsidR="00E2347E" w:rsidRPr="00E3340B" w:rsidRDefault="00E2347E" w:rsidP="00D54522">
            <w:pPr>
              <w:pStyle w:val="CTItablebodybulletlist1"/>
              <w:numPr>
                <w:ilvl w:val="0"/>
                <w:numId w:val="11"/>
              </w:numPr>
              <w:rPr>
                <w:b/>
                <w:color w:val="2E5395"/>
                <w:sz w:val="22"/>
                <w:szCs w:val="22"/>
              </w:rPr>
            </w:pPr>
            <w:r w:rsidRPr="00E3340B">
              <w:rPr>
                <w:sz w:val="22"/>
                <w:szCs w:val="22"/>
              </w:rPr>
              <w:t>The audit report identifies that the assumptions and estimates that the company used in the financial statements or sensitivity analysis(es) were aligned with achieving net zero GHG emissions by 2050 (or sooner), or provides sensitivity analysis(es) on the potential implications.</w:t>
            </w:r>
          </w:p>
        </w:tc>
      </w:tr>
    </w:tbl>
    <w:p w14:paraId="22FC3AE4" w14:textId="77777777" w:rsidR="00DD0D3A" w:rsidRPr="00E3340B" w:rsidRDefault="00DD0D3A" w:rsidP="002B37D2"/>
    <w:p w14:paraId="3291BED1" w14:textId="77777777" w:rsidR="004810F0" w:rsidRPr="00E3340B" w:rsidRDefault="004810F0" w:rsidP="004810F0">
      <w:pPr>
        <w:pStyle w:val="Heading1"/>
        <w:rPr>
          <w:spacing w:val="-2"/>
          <w:lang w:val="en-GB"/>
        </w:rPr>
      </w:pPr>
      <w:bookmarkStart w:id="3" w:name="_Toc144392556"/>
      <w:r w:rsidRPr="00E3340B">
        <w:rPr>
          <w:lang w:val="en-GB"/>
        </w:rPr>
        <w:lastRenderedPageBreak/>
        <w:t>Climate</w:t>
      </w:r>
      <w:r w:rsidRPr="00E3340B">
        <w:rPr>
          <w:spacing w:val="-5"/>
          <w:lang w:val="en-GB"/>
        </w:rPr>
        <w:t xml:space="preserve"> </w:t>
      </w:r>
      <w:r w:rsidRPr="00E3340B">
        <w:rPr>
          <w:lang w:val="en-GB"/>
        </w:rPr>
        <w:t>Accounting</w:t>
      </w:r>
      <w:r w:rsidRPr="00E3340B">
        <w:rPr>
          <w:spacing w:val="-5"/>
          <w:lang w:val="en-GB"/>
        </w:rPr>
        <w:t xml:space="preserve"> </w:t>
      </w:r>
      <w:r w:rsidRPr="00E3340B">
        <w:rPr>
          <w:lang w:val="en-GB"/>
        </w:rPr>
        <w:t>and</w:t>
      </w:r>
      <w:r w:rsidRPr="00E3340B">
        <w:rPr>
          <w:spacing w:val="-7"/>
          <w:lang w:val="en-GB"/>
        </w:rPr>
        <w:t xml:space="preserve"> </w:t>
      </w:r>
      <w:r w:rsidRPr="00E3340B">
        <w:rPr>
          <w:lang w:val="en-GB"/>
        </w:rPr>
        <w:t>Audit</w:t>
      </w:r>
      <w:r w:rsidRPr="00E3340B">
        <w:rPr>
          <w:spacing w:val="-4"/>
          <w:lang w:val="en-GB"/>
        </w:rPr>
        <w:t xml:space="preserve"> </w:t>
      </w:r>
      <w:r w:rsidRPr="00E3340B">
        <w:rPr>
          <w:lang w:val="en-GB"/>
        </w:rPr>
        <w:t>Assessment</w:t>
      </w:r>
      <w:r w:rsidRPr="00E3340B">
        <w:rPr>
          <w:spacing w:val="-5"/>
          <w:lang w:val="en-GB"/>
        </w:rPr>
        <w:t xml:space="preserve"> </w:t>
      </w:r>
      <w:r w:rsidRPr="00E3340B">
        <w:rPr>
          <w:lang w:val="en-GB"/>
        </w:rPr>
        <w:t>–</w:t>
      </w:r>
      <w:r w:rsidRPr="00E3340B">
        <w:rPr>
          <w:spacing w:val="-5"/>
          <w:lang w:val="en-GB"/>
        </w:rPr>
        <w:t xml:space="preserve"> </w:t>
      </w:r>
      <w:r w:rsidRPr="00E3340B">
        <w:rPr>
          <w:lang w:val="en-GB"/>
        </w:rPr>
        <w:t>Methodology</w:t>
      </w:r>
      <w:r w:rsidRPr="00E3340B">
        <w:rPr>
          <w:spacing w:val="-4"/>
          <w:lang w:val="en-GB"/>
        </w:rPr>
        <w:t xml:space="preserve"> </w:t>
      </w:r>
      <w:r w:rsidRPr="00E3340B">
        <w:rPr>
          <w:lang w:val="en-GB"/>
        </w:rPr>
        <w:t>and</w:t>
      </w:r>
      <w:r w:rsidRPr="00E3340B">
        <w:rPr>
          <w:spacing w:val="-7"/>
          <w:lang w:val="en-GB"/>
        </w:rPr>
        <w:t xml:space="preserve"> </w:t>
      </w:r>
      <w:r w:rsidRPr="00E3340B">
        <w:rPr>
          <w:lang w:val="en-GB"/>
        </w:rPr>
        <w:t>Scoring G</w:t>
      </w:r>
      <w:r w:rsidRPr="00E3340B">
        <w:rPr>
          <w:spacing w:val="-2"/>
          <w:lang w:val="en-GB"/>
        </w:rPr>
        <w:t>uidance</w:t>
      </w:r>
      <w:bookmarkEnd w:id="3"/>
    </w:p>
    <w:tbl>
      <w:tblPr>
        <w:tblStyle w:val="CTITableStyle"/>
        <w:tblW w:w="9067" w:type="dxa"/>
        <w:tblLayout w:type="fixed"/>
        <w:tblLook w:val="01E0" w:firstRow="1" w:lastRow="1" w:firstColumn="1" w:lastColumn="1" w:noHBand="0" w:noVBand="0"/>
      </w:tblPr>
      <w:tblGrid>
        <w:gridCol w:w="1676"/>
        <w:gridCol w:w="7391"/>
      </w:tblGrid>
      <w:tr w:rsidR="0026122C" w:rsidRPr="00E3340B" w14:paraId="61BD7483" w14:textId="77777777" w:rsidTr="00DD0E79">
        <w:trPr>
          <w:cnfStyle w:val="100000000000" w:firstRow="1" w:lastRow="0" w:firstColumn="0" w:lastColumn="0" w:oddVBand="0" w:evenVBand="0" w:oddHBand="0" w:evenHBand="0" w:firstRowFirstColumn="0" w:firstRowLastColumn="0" w:lastRowFirstColumn="0" w:lastRowLastColumn="0"/>
          <w:trHeight w:val="302"/>
        </w:trPr>
        <w:tc>
          <w:tcPr>
            <w:tcW w:w="9067" w:type="dxa"/>
            <w:gridSpan w:val="2"/>
            <w:tcBorders>
              <w:bottom w:val="single" w:sz="4" w:space="0" w:color="95C173" w:themeColor="accent2"/>
            </w:tcBorders>
          </w:tcPr>
          <w:p w14:paraId="7767BCA8" w14:textId="77777777" w:rsidR="0026122C" w:rsidRPr="00E3340B" w:rsidRDefault="0026122C" w:rsidP="003D2121">
            <w:pPr>
              <w:pStyle w:val="CTItablebody"/>
              <w:rPr>
                <w:b/>
                <w:sz w:val="26"/>
                <w:szCs w:val="26"/>
              </w:rPr>
            </w:pPr>
            <w:r w:rsidRPr="00E3340B">
              <w:rPr>
                <w:b/>
                <w:sz w:val="26"/>
                <w:szCs w:val="26"/>
              </w:rPr>
              <w:t>Sub-indicator 1</w:t>
            </w:r>
            <w:r w:rsidRPr="00E3340B">
              <w:rPr>
                <w:b/>
                <w:spacing w:val="-10"/>
                <w:sz w:val="26"/>
                <w:szCs w:val="26"/>
              </w:rPr>
              <w:t xml:space="preserve"> </w:t>
            </w:r>
            <w:r w:rsidRPr="00E3340B">
              <w:rPr>
                <w:b/>
                <w:sz w:val="26"/>
                <w:szCs w:val="26"/>
              </w:rPr>
              <w:t>–</w:t>
            </w:r>
            <w:r w:rsidRPr="00E3340B">
              <w:rPr>
                <w:b/>
                <w:spacing w:val="-9"/>
                <w:sz w:val="26"/>
                <w:szCs w:val="26"/>
              </w:rPr>
              <w:t xml:space="preserve"> </w:t>
            </w:r>
            <w:r w:rsidRPr="00E3340B">
              <w:rPr>
                <w:b/>
                <w:sz w:val="26"/>
                <w:szCs w:val="26"/>
              </w:rPr>
              <w:t>Financial</w:t>
            </w:r>
            <w:r w:rsidRPr="00E3340B">
              <w:rPr>
                <w:b/>
                <w:spacing w:val="-5"/>
                <w:sz w:val="26"/>
                <w:szCs w:val="26"/>
              </w:rPr>
              <w:t xml:space="preserve"> </w:t>
            </w:r>
            <w:r w:rsidRPr="00E3340B">
              <w:rPr>
                <w:b/>
                <w:spacing w:val="-2"/>
                <w:sz w:val="26"/>
                <w:szCs w:val="26"/>
              </w:rPr>
              <w:t>statements</w:t>
            </w:r>
          </w:p>
        </w:tc>
      </w:tr>
      <w:tr w:rsidR="0026122C" w:rsidRPr="00E3340B" w14:paraId="3243BD00" w14:textId="77777777" w:rsidTr="00DD0E79">
        <w:trPr>
          <w:trHeight w:val="671"/>
        </w:trPr>
        <w:tc>
          <w:tcPr>
            <w:tcW w:w="1676" w:type="dxa"/>
            <w:tcBorders>
              <w:bottom w:val="nil"/>
            </w:tcBorders>
          </w:tcPr>
          <w:p w14:paraId="3C2BAC9E" w14:textId="77777777" w:rsidR="0026122C" w:rsidRPr="00E3340B" w:rsidRDefault="0026122C" w:rsidP="003D2121">
            <w:pPr>
              <w:pStyle w:val="CTItablebody"/>
              <w:rPr>
                <w:b/>
                <w:bCs w:val="0"/>
                <w:sz w:val="22"/>
                <w:szCs w:val="22"/>
              </w:rPr>
            </w:pPr>
            <w:r w:rsidRPr="00E3340B">
              <w:rPr>
                <w:b/>
                <w:bCs w:val="0"/>
                <w:sz w:val="22"/>
                <w:szCs w:val="22"/>
              </w:rPr>
              <w:t>Sub-indicator</w:t>
            </w:r>
            <w:r w:rsidRPr="00E3340B">
              <w:rPr>
                <w:b/>
                <w:bCs w:val="0"/>
                <w:spacing w:val="-9"/>
                <w:sz w:val="22"/>
                <w:szCs w:val="22"/>
              </w:rPr>
              <w:t xml:space="preserve"> </w:t>
            </w:r>
          </w:p>
        </w:tc>
        <w:tc>
          <w:tcPr>
            <w:tcW w:w="7391" w:type="dxa"/>
            <w:tcBorders>
              <w:bottom w:val="nil"/>
            </w:tcBorders>
          </w:tcPr>
          <w:p w14:paraId="7289F9DE" w14:textId="77777777" w:rsidR="0026122C" w:rsidRPr="00E3340B" w:rsidRDefault="0026122C" w:rsidP="003D2121">
            <w:pPr>
              <w:pStyle w:val="CTItablebody"/>
              <w:rPr>
                <w:sz w:val="22"/>
                <w:szCs w:val="22"/>
              </w:rPr>
            </w:pPr>
            <w:r w:rsidRPr="00E3340B">
              <w:rPr>
                <w:sz w:val="22"/>
                <w:szCs w:val="22"/>
              </w:rPr>
              <w:t>The</w:t>
            </w:r>
            <w:r w:rsidRPr="00E3340B">
              <w:rPr>
                <w:spacing w:val="-6"/>
                <w:sz w:val="22"/>
                <w:szCs w:val="22"/>
              </w:rPr>
              <w:t xml:space="preserve"> </w:t>
            </w:r>
            <w:r w:rsidRPr="00E3340B">
              <w:rPr>
                <w:sz w:val="22"/>
                <w:szCs w:val="22"/>
              </w:rPr>
              <w:t>audited</w:t>
            </w:r>
            <w:r w:rsidRPr="00E3340B">
              <w:rPr>
                <w:spacing w:val="-5"/>
                <w:sz w:val="22"/>
                <w:szCs w:val="22"/>
              </w:rPr>
              <w:t xml:space="preserve"> </w:t>
            </w:r>
            <w:r w:rsidRPr="00E3340B">
              <w:rPr>
                <w:sz w:val="22"/>
                <w:szCs w:val="22"/>
              </w:rPr>
              <w:t>financial</w:t>
            </w:r>
            <w:r w:rsidRPr="00E3340B">
              <w:rPr>
                <w:spacing w:val="-4"/>
                <w:sz w:val="22"/>
                <w:szCs w:val="22"/>
              </w:rPr>
              <w:t xml:space="preserve"> </w:t>
            </w:r>
            <w:r w:rsidRPr="00E3340B">
              <w:rPr>
                <w:sz w:val="22"/>
                <w:szCs w:val="22"/>
              </w:rPr>
              <w:t>statements</w:t>
            </w:r>
            <w:r w:rsidRPr="00E3340B">
              <w:rPr>
                <w:spacing w:val="-3"/>
                <w:sz w:val="22"/>
                <w:szCs w:val="22"/>
              </w:rPr>
              <w:t xml:space="preserve"> (including the </w:t>
            </w:r>
            <w:r w:rsidRPr="00E3340B">
              <w:rPr>
                <w:sz w:val="22"/>
                <w:szCs w:val="22"/>
              </w:rPr>
              <w:t>notes</w:t>
            </w:r>
            <w:r w:rsidRPr="00E3340B">
              <w:rPr>
                <w:spacing w:val="-5"/>
                <w:sz w:val="22"/>
                <w:szCs w:val="22"/>
              </w:rPr>
              <w:t xml:space="preserve"> </w:t>
            </w:r>
            <w:r w:rsidRPr="00E3340B">
              <w:rPr>
                <w:sz w:val="22"/>
                <w:szCs w:val="22"/>
              </w:rPr>
              <w:t>thereto)</w:t>
            </w:r>
            <w:r w:rsidRPr="00E3340B">
              <w:rPr>
                <w:spacing w:val="-3"/>
                <w:sz w:val="22"/>
                <w:szCs w:val="22"/>
              </w:rPr>
              <w:t xml:space="preserve"> </w:t>
            </w:r>
            <w:r w:rsidRPr="00E3340B">
              <w:rPr>
                <w:sz w:val="22"/>
                <w:szCs w:val="22"/>
              </w:rPr>
              <w:t>incorporate</w:t>
            </w:r>
            <w:r w:rsidRPr="00E3340B">
              <w:rPr>
                <w:spacing w:val="-6"/>
                <w:sz w:val="22"/>
                <w:szCs w:val="22"/>
              </w:rPr>
              <w:t xml:space="preserve"> </w:t>
            </w:r>
            <w:r w:rsidRPr="00E3340B">
              <w:rPr>
                <w:sz w:val="22"/>
                <w:szCs w:val="22"/>
              </w:rPr>
              <w:t>material</w:t>
            </w:r>
            <w:r w:rsidRPr="00E3340B">
              <w:rPr>
                <w:spacing w:val="-4"/>
                <w:sz w:val="22"/>
                <w:szCs w:val="22"/>
              </w:rPr>
              <w:t xml:space="preserve"> </w:t>
            </w:r>
            <w:r w:rsidRPr="00E3340B">
              <w:rPr>
                <w:sz w:val="22"/>
                <w:szCs w:val="22"/>
              </w:rPr>
              <w:t xml:space="preserve">climate-related </w:t>
            </w:r>
            <w:r w:rsidRPr="00E3340B">
              <w:rPr>
                <w:spacing w:val="-2"/>
                <w:sz w:val="22"/>
                <w:szCs w:val="22"/>
              </w:rPr>
              <w:t>matters.</w:t>
            </w:r>
          </w:p>
        </w:tc>
      </w:tr>
      <w:tr w:rsidR="0026122C" w:rsidRPr="00E3340B" w14:paraId="361EED44" w14:textId="77777777" w:rsidTr="00DD0E79">
        <w:trPr>
          <w:trHeight w:val="1717"/>
        </w:trPr>
        <w:tc>
          <w:tcPr>
            <w:tcW w:w="1676" w:type="dxa"/>
            <w:tcBorders>
              <w:top w:val="nil"/>
            </w:tcBorders>
          </w:tcPr>
          <w:p w14:paraId="6BB66C82" w14:textId="77777777" w:rsidR="0026122C" w:rsidRPr="00E3340B" w:rsidRDefault="0026122C" w:rsidP="003D2121">
            <w:pPr>
              <w:pStyle w:val="CTItablebody"/>
              <w:rPr>
                <w:b/>
                <w:bCs w:val="0"/>
                <w:sz w:val="22"/>
                <w:szCs w:val="22"/>
              </w:rPr>
            </w:pPr>
            <w:r w:rsidRPr="00E3340B">
              <w:rPr>
                <w:b/>
                <w:bCs w:val="0"/>
                <w:sz w:val="22"/>
                <w:szCs w:val="22"/>
              </w:rPr>
              <w:t>Text Metrics</w:t>
            </w:r>
          </w:p>
        </w:tc>
        <w:tc>
          <w:tcPr>
            <w:tcW w:w="7391" w:type="dxa"/>
            <w:tcBorders>
              <w:top w:val="nil"/>
            </w:tcBorders>
          </w:tcPr>
          <w:p w14:paraId="506DAA51" w14:textId="77777777" w:rsidR="0026122C" w:rsidRPr="00E3340B" w:rsidRDefault="0026122C" w:rsidP="00D54522">
            <w:pPr>
              <w:pStyle w:val="CTItablebodybulletlist1"/>
              <w:numPr>
                <w:ilvl w:val="0"/>
                <w:numId w:val="25"/>
              </w:numPr>
              <w:rPr>
                <w:sz w:val="22"/>
                <w:szCs w:val="22"/>
              </w:rPr>
            </w:pPr>
            <w:r w:rsidRPr="00E3340B">
              <w:rPr>
                <w:sz w:val="22"/>
                <w:szCs w:val="22"/>
              </w:rPr>
              <w:t>The</w:t>
            </w:r>
            <w:r w:rsidRPr="00E3340B">
              <w:rPr>
                <w:spacing w:val="-5"/>
                <w:sz w:val="22"/>
                <w:szCs w:val="22"/>
              </w:rPr>
              <w:t xml:space="preserve"> </w:t>
            </w:r>
            <w:r w:rsidRPr="00E3340B">
              <w:rPr>
                <w:sz w:val="22"/>
                <w:szCs w:val="22"/>
              </w:rPr>
              <w:t>financial</w:t>
            </w:r>
            <w:r w:rsidRPr="00E3340B">
              <w:rPr>
                <w:spacing w:val="-5"/>
                <w:sz w:val="22"/>
                <w:szCs w:val="22"/>
              </w:rPr>
              <w:t xml:space="preserve"> </w:t>
            </w:r>
            <w:r w:rsidRPr="00E3340B">
              <w:rPr>
                <w:sz w:val="22"/>
                <w:szCs w:val="22"/>
              </w:rPr>
              <w:t>statements</w:t>
            </w:r>
            <w:r w:rsidRPr="00E3340B">
              <w:rPr>
                <w:spacing w:val="-4"/>
                <w:sz w:val="22"/>
                <w:szCs w:val="22"/>
              </w:rPr>
              <w:t xml:space="preserve"> </w:t>
            </w:r>
            <w:r w:rsidRPr="00E3340B">
              <w:rPr>
                <w:sz w:val="22"/>
                <w:szCs w:val="22"/>
              </w:rPr>
              <w:t>demonstrate</w:t>
            </w:r>
            <w:r w:rsidRPr="00E3340B">
              <w:rPr>
                <w:spacing w:val="-8"/>
                <w:sz w:val="22"/>
                <w:szCs w:val="22"/>
              </w:rPr>
              <w:t xml:space="preserve"> </w:t>
            </w:r>
            <w:r w:rsidRPr="00E3340B">
              <w:rPr>
                <w:sz w:val="22"/>
                <w:szCs w:val="22"/>
              </w:rPr>
              <w:t>how</w:t>
            </w:r>
            <w:r w:rsidRPr="00E3340B">
              <w:rPr>
                <w:spacing w:val="-5"/>
                <w:sz w:val="22"/>
                <w:szCs w:val="22"/>
              </w:rPr>
              <w:t xml:space="preserve"> </w:t>
            </w:r>
            <w:r w:rsidRPr="00E3340B">
              <w:rPr>
                <w:sz w:val="22"/>
                <w:szCs w:val="22"/>
              </w:rPr>
              <w:t>material</w:t>
            </w:r>
            <w:r w:rsidRPr="00E3340B">
              <w:rPr>
                <w:spacing w:val="-5"/>
                <w:sz w:val="22"/>
                <w:szCs w:val="22"/>
              </w:rPr>
              <w:t xml:space="preserve"> </w:t>
            </w:r>
            <w:r w:rsidRPr="00E3340B">
              <w:rPr>
                <w:sz w:val="22"/>
                <w:szCs w:val="22"/>
              </w:rPr>
              <w:t>climate-related</w:t>
            </w:r>
            <w:r w:rsidRPr="00E3340B">
              <w:rPr>
                <w:spacing w:val="-4"/>
                <w:sz w:val="22"/>
                <w:szCs w:val="22"/>
              </w:rPr>
              <w:t xml:space="preserve"> </w:t>
            </w:r>
            <w:r w:rsidRPr="00E3340B">
              <w:rPr>
                <w:sz w:val="22"/>
                <w:szCs w:val="22"/>
              </w:rPr>
              <w:t>matters</w:t>
            </w:r>
            <w:r w:rsidRPr="00E3340B">
              <w:rPr>
                <w:spacing w:val="-6"/>
                <w:sz w:val="22"/>
                <w:szCs w:val="22"/>
              </w:rPr>
              <w:t xml:space="preserve"> </w:t>
            </w:r>
            <w:r w:rsidRPr="00E3340B">
              <w:rPr>
                <w:sz w:val="22"/>
                <w:szCs w:val="22"/>
              </w:rPr>
              <w:t xml:space="preserve">are </w:t>
            </w:r>
            <w:r w:rsidRPr="00E3340B">
              <w:rPr>
                <w:spacing w:val="-2"/>
                <w:sz w:val="22"/>
                <w:szCs w:val="22"/>
              </w:rPr>
              <w:t>incorporated.</w:t>
            </w:r>
          </w:p>
          <w:p w14:paraId="1A2BBF44" w14:textId="77777777" w:rsidR="0026122C" w:rsidRPr="00E3340B" w:rsidRDefault="0026122C" w:rsidP="00D54522">
            <w:pPr>
              <w:pStyle w:val="CTItablebodybulletlist1"/>
              <w:numPr>
                <w:ilvl w:val="0"/>
                <w:numId w:val="25"/>
              </w:numPr>
              <w:rPr>
                <w:sz w:val="22"/>
                <w:szCs w:val="22"/>
              </w:rPr>
            </w:pPr>
            <w:r w:rsidRPr="00E3340B">
              <w:rPr>
                <w:sz w:val="22"/>
                <w:szCs w:val="22"/>
              </w:rPr>
              <w:t>The</w:t>
            </w:r>
            <w:r w:rsidRPr="00E3340B">
              <w:rPr>
                <w:spacing w:val="-5"/>
                <w:sz w:val="22"/>
                <w:szCs w:val="22"/>
              </w:rPr>
              <w:t xml:space="preserve"> </w:t>
            </w:r>
            <w:r w:rsidRPr="00E3340B">
              <w:rPr>
                <w:sz w:val="22"/>
                <w:szCs w:val="22"/>
              </w:rPr>
              <w:t>financial</w:t>
            </w:r>
            <w:r w:rsidRPr="00E3340B">
              <w:rPr>
                <w:spacing w:val="-5"/>
                <w:sz w:val="22"/>
                <w:szCs w:val="22"/>
              </w:rPr>
              <w:t xml:space="preserve"> </w:t>
            </w:r>
            <w:r w:rsidRPr="00E3340B">
              <w:rPr>
                <w:sz w:val="22"/>
                <w:szCs w:val="22"/>
              </w:rPr>
              <w:t>statements</w:t>
            </w:r>
            <w:r w:rsidRPr="00E3340B">
              <w:rPr>
                <w:spacing w:val="-1"/>
                <w:sz w:val="22"/>
                <w:szCs w:val="22"/>
              </w:rPr>
              <w:t xml:space="preserve"> </w:t>
            </w:r>
            <w:r w:rsidRPr="00E3340B">
              <w:rPr>
                <w:sz w:val="22"/>
                <w:szCs w:val="22"/>
              </w:rPr>
              <w:t>disclose</w:t>
            </w:r>
            <w:r w:rsidRPr="00E3340B">
              <w:rPr>
                <w:spacing w:val="-7"/>
                <w:sz w:val="22"/>
                <w:szCs w:val="22"/>
              </w:rPr>
              <w:t xml:space="preserve"> </w:t>
            </w:r>
            <w:r w:rsidRPr="00E3340B">
              <w:rPr>
                <w:sz w:val="22"/>
                <w:szCs w:val="22"/>
              </w:rPr>
              <w:t>the</w:t>
            </w:r>
            <w:r w:rsidRPr="00E3340B">
              <w:rPr>
                <w:spacing w:val="-5"/>
                <w:sz w:val="22"/>
                <w:szCs w:val="22"/>
              </w:rPr>
              <w:t xml:space="preserve"> </w:t>
            </w:r>
            <w:r w:rsidRPr="00E3340B">
              <w:rPr>
                <w:sz w:val="22"/>
                <w:szCs w:val="22"/>
              </w:rPr>
              <w:t>quantitative</w:t>
            </w:r>
            <w:r w:rsidRPr="00E3340B">
              <w:rPr>
                <w:spacing w:val="-7"/>
                <w:sz w:val="22"/>
                <w:szCs w:val="22"/>
              </w:rPr>
              <w:t xml:space="preserve"> </w:t>
            </w:r>
            <w:r w:rsidRPr="00E3340B">
              <w:rPr>
                <w:sz w:val="22"/>
                <w:szCs w:val="22"/>
              </w:rPr>
              <w:t>climate-related</w:t>
            </w:r>
            <w:r w:rsidRPr="00E3340B">
              <w:rPr>
                <w:spacing w:val="-6"/>
                <w:sz w:val="22"/>
                <w:szCs w:val="22"/>
              </w:rPr>
              <w:t xml:space="preserve"> </w:t>
            </w:r>
            <w:r w:rsidRPr="00E3340B">
              <w:rPr>
                <w:sz w:val="22"/>
                <w:szCs w:val="22"/>
              </w:rPr>
              <w:t>assumptions</w:t>
            </w:r>
            <w:r w:rsidRPr="00E3340B">
              <w:rPr>
                <w:spacing w:val="-6"/>
                <w:sz w:val="22"/>
                <w:szCs w:val="22"/>
              </w:rPr>
              <w:t xml:space="preserve"> </w:t>
            </w:r>
            <w:r w:rsidRPr="00E3340B">
              <w:rPr>
                <w:sz w:val="22"/>
                <w:szCs w:val="22"/>
              </w:rPr>
              <w:t xml:space="preserve">and </w:t>
            </w:r>
            <w:r w:rsidRPr="00E3340B">
              <w:rPr>
                <w:spacing w:val="-2"/>
                <w:sz w:val="22"/>
                <w:szCs w:val="22"/>
              </w:rPr>
              <w:t>estimates.</w:t>
            </w:r>
          </w:p>
          <w:p w14:paraId="1B556561" w14:textId="77777777" w:rsidR="0026122C" w:rsidRPr="00E3340B" w:rsidRDefault="0026122C" w:rsidP="00D54522">
            <w:pPr>
              <w:pStyle w:val="CTItablebodybulletlist1"/>
              <w:numPr>
                <w:ilvl w:val="0"/>
                <w:numId w:val="25"/>
              </w:numPr>
              <w:rPr>
                <w:sz w:val="22"/>
                <w:szCs w:val="22"/>
              </w:rPr>
            </w:pPr>
            <w:r w:rsidRPr="00E3340B">
              <w:rPr>
                <w:sz w:val="22"/>
                <w:szCs w:val="22"/>
              </w:rPr>
              <w:t>The</w:t>
            </w:r>
            <w:r w:rsidRPr="00E3340B">
              <w:rPr>
                <w:spacing w:val="-7"/>
                <w:sz w:val="22"/>
                <w:szCs w:val="22"/>
              </w:rPr>
              <w:t xml:space="preserve"> </w:t>
            </w:r>
            <w:r w:rsidRPr="00E3340B">
              <w:rPr>
                <w:sz w:val="22"/>
                <w:szCs w:val="22"/>
              </w:rPr>
              <w:t>financial</w:t>
            </w:r>
            <w:r w:rsidRPr="00E3340B">
              <w:rPr>
                <w:spacing w:val="-7"/>
                <w:sz w:val="22"/>
                <w:szCs w:val="22"/>
              </w:rPr>
              <w:t xml:space="preserve"> </w:t>
            </w:r>
            <w:r w:rsidRPr="00E3340B">
              <w:rPr>
                <w:sz w:val="22"/>
                <w:szCs w:val="22"/>
              </w:rPr>
              <w:t>statements</w:t>
            </w:r>
            <w:r w:rsidRPr="00E3340B">
              <w:rPr>
                <w:spacing w:val="-8"/>
                <w:sz w:val="22"/>
                <w:szCs w:val="22"/>
              </w:rPr>
              <w:t xml:space="preserve"> </w:t>
            </w:r>
            <w:r w:rsidRPr="00E3340B">
              <w:rPr>
                <w:sz w:val="22"/>
                <w:szCs w:val="22"/>
              </w:rPr>
              <w:t>are</w:t>
            </w:r>
            <w:r w:rsidRPr="00E3340B">
              <w:rPr>
                <w:spacing w:val="-7"/>
                <w:sz w:val="22"/>
                <w:szCs w:val="22"/>
              </w:rPr>
              <w:t xml:space="preserve"> </w:t>
            </w:r>
            <w:r w:rsidRPr="00E3340B">
              <w:rPr>
                <w:sz w:val="22"/>
                <w:szCs w:val="22"/>
              </w:rPr>
              <w:t>consistent</w:t>
            </w:r>
            <w:r w:rsidRPr="00E3340B">
              <w:rPr>
                <w:spacing w:val="-6"/>
                <w:sz w:val="22"/>
                <w:szCs w:val="22"/>
              </w:rPr>
              <w:t xml:space="preserve"> </w:t>
            </w:r>
            <w:r w:rsidRPr="00E3340B">
              <w:rPr>
                <w:sz w:val="22"/>
                <w:szCs w:val="22"/>
              </w:rPr>
              <w:t>with</w:t>
            </w:r>
            <w:r w:rsidRPr="00E3340B">
              <w:rPr>
                <w:spacing w:val="-6"/>
                <w:sz w:val="22"/>
                <w:szCs w:val="22"/>
              </w:rPr>
              <w:t xml:space="preserve"> </w:t>
            </w:r>
            <w:r w:rsidRPr="00E3340B">
              <w:rPr>
                <w:sz w:val="22"/>
                <w:szCs w:val="22"/>
              </w:rPr>
              <w:t>the</w:t>
            </w:r>
            <w:r w:rsidRPr="00E3340B">
              <w:rPr>
                <w:spacing w:val="-8"/>
                <w:sz w:val="22"/>
                <w:szCs w:val="22"/>
              </w:rPr>
              <w:t xml:space="preserve"> </w:t>
            </w:r>
            <w:r w:rsidRPr="00E3340B">
              <w:rPr>
                <w:sz w:val="22"/>
                <w:szCs w:val="22"/>
              </w:rPr>
              <w:t>company’s</w:t>
            </w:r>
            <w:r w:rsidRPr="00E3340B">
              <w:rPr>
                <w:spacing w:val="-8"/>
                <w:sz w:val="22"/>
                <w:szCs w:val="22"/>
              </w:rPr>
              <w:t xml:space="preserve"> </w:t>
            </w:r>
            <w:r w:rsidRPr="00E3340B">
              <w:rPr>
                <w:sz w:val="22"/>
                <w:szCs w:val="22"/>
              </w:rPr>
              <w:t>other</w:t>
            </w:r>
            <w:r w:rsidRPr="00E3340B">
              <w:rPr>
                <w:spacing w:val="-7"/>
                <w:sz w:val="22"/>
                <w:szCs w:val="22"/>
              </w:rPr>
              <w:t xml:space="preserve"> </w:t>
            </w:r>
            <w:r w:rsidRPr="00E3340B">
              <w:rPr>
                <w:spacing w:val="-2"/>
                <w:sz w:val="22"/>
                <w:szCs w:val="22"/>
              </w:rPr>
              <w:t>reporting.</w:t>
            </w:r>
          </w:p>
        </w:tc>
      </w:tr>
    </w:tbl>
    <w:p w14:paraId="23686663" w14:textId="77777777" w:rsidR="00D24B85" w:rsidRPr="00E3340B" w:rsidRDefault="00D24B85" w:rsidP="00CC64B8">
      <w:pPr>
        <w:pStyle w:val="ListParagraph"/>
        <w:spacing w:after="0" w:line="259" w:lineRule="auto"/>
        <w:ind w:left="1400"/>
      </w:pPr>
    </w:p>
    <w:p w14:paraId="3E4DAE9B" w14:textId="6C2F757B" w:rsidR="009E0889" w:rsidRPr="00E3340B" w:rsidRDefault="00D24B85" w:rsidP="00D24B85">
      <w:pPr>
        <w:pStyle w:val="Grey-bluebox"/>
      </w:pPr>
      <w:r w:rsidRPr="00E3340B">
        <w:rPr>
          <w:b/>
          <w:bCs/>
        </w:rPr>
        <w:t>Detailed</w:t>
      </w:r>
      <w:r w:rsidRPr="00E3340B">
        <w:t xml:space="preserve"> </w:t>
      </w:r>
      <w:r w:rsidRPr="00E3340B">
        <w:rPr>
          <w:b/>
          <w:bCs/>
        </w:rPr>
        <w:t>Guidance</w:t>
      </w:r>
    </w:p>
    <w:tbl>
      <w:tblPr>
        <w:tblStyle w:val="CTITableStyle"/>
        <w:tblW w:w="0" w:type="auto"/>
        <w:tblInd w:w="-5" w:type="dxa"/>
        <w:tblLook w:val="04A0" w:firstRow="1" w:lastRow="0" w:firstColumn="1" w:lastColumn="0" w:noHBand="0" w:noVBand="1"/>
      </w:tblPr>
      <w:tblGrid>
        <w:gridCol w:w="9010"/>
      </w:tblGrid>
      <w:tr w:rsidR="009E0889" w:rsidRPr="00E3340B" w14:paraId="3E7BF02D" w14:textId="77777777" w:rsidTr="00D24B85">
        <w:trPr>
          <w:cnfStyle w:val="100000000000" w:firstRow="1" w:lastRow="0" w:firstColumn="0" w:lastColumn="0" w:oddVBand="0" w:evenVBand="0" w:oddHBand="0" w:evenHBand="0" w:firstRowFirstColumn="0" w:firstRowLastColumn="0" w:lastRowFirstColumn="0" w:lastRowLastColumn="0"/>
          <w:trHeight w:val="665"/>
        </w:trPr>
        <w:tc>
          <w:tcPr>
            <w:tcW w:w="9010" w:type="dxa"/>
          </w:tcPr>
          <w:p w14:paraId="7D1F8D48" w14:textId="4A15DEF7" w:rsidR="009E0889" w:rsidRPr="00E3340B" w:rsidRDefault="007D1C34" w:rsidP="00D54522">
            <w:pPr>
              <w:pStyle w:val="Crosshead"/>
              <w:numPr>
                <w:ilvl w:val="0"/>
                <w:numId w:val="14"/>
              </w:numPr>
              <w:ind w:left="313"/>
              <w:rPr>
                <w:lang w:val="en-GB"/>
              </w:rPr>
            </w:pPr>
            <w:r w:rsidRPr="00E3340B">
              <w:rPr>
                <w:lang w:val="en-GB"/>
              </w:rPr>
              <w:t>The</w:t>
            </w:r>
            <w:r w:rsidRPr="00E3340B">
              <w:rPr>
                <w:spacing w:val="-1"/>
                <w:lang w:val="en-GB"/>
              </w:rPr>
              <w:t xml:space="preserve"> </w:t>
            </w:r>
            <w:r w:rsidRPr="00E3340B">
              <w:rPr>
                <w:lang w:val="en-GB"/>
              </w:rPr>
              <w:t>financial statements demonstrate how</w:t>
            </w:r>
            <w:r w:rsidRPr="00E3340B">
              <w:rPr>
                <w:spacing w:val="-3"/>
                <w:lang w:val="en-GB"/>
              </w:rPr>
              <w:t xml:space="preserve"> </w:t>
            </w:r>
            <w:r w:rsidRPr="00E3340B">
              <w:rPr>
                <w:lang w:val="en-GB"/>
              </w:rPr>
              <w:t>material climate-related matters</w:t>
            </w:r>
            <w:r w:rsidRPr="00E3340B">
              <w:rPr>
                <w:spacing w:val="-1"/>
                <w:lang w:val="en-GB"/>
              </w:rPr>
              <w:t xml:space="preserve"> </w:t>
            </w:r>
            <w:r w:rsidRPr="00E3340B">
              <w:rPr>
                <w:lang w:val="en-GB"/>
              </w:rPr>
              <w:t>are incorporated.</w:t>
            </w:r>
          </w:p>
        </w:tc>
      </w:tr>
      <w:tr w:rsidR="00640655" w:rsidRPr="00E3340B" w14:paraId="7AEB17F7" w14:textId="77777777" w:rsidTr="000840BD">
        <w:trPr>
          <w:trHeight w:val="1165"/>
        </w:trPr>
        <w:tc>
          <w:tcPr>
            <w:tcW w:w="9010" w:type="dxa"/>
          </w:tcPr>
          <w:p w14:paraId="7842D5FB" w14:textId="77777777" w:rsidR="00640655" w:rsidRPr="00D0036A" w:rsidRDefault="00640655" w:rsidP="005D5779">
            <w:pPr>
              <w:spacing w:before="120" w:after="240"/>
              <w:rPr>
                <w:sz w:val="22"/>
              </w:rPr>
            </w:pPr>
            <w:r w:rsidRPr="00D0036A">
              <w:rPr>
                <w:sz w:val="22"/>
              </w:rPr>
              <w:t>To</w:t>
            </w:r>
            <w:r w:rsidRPr="00D0036A">
              <w:rPr>
                <w:spacing w:val="-6"/>
                <w:sz w:val="22"/>
              </w:rPr>
              <w:t xml:space="preserve"> </w:t>
            </w:r>
            <w:r w:rsidRPr="00D0036A">
              <w:rPr>
                <w:sz w:val="22"/>
              </w:rPr>
              <w:t>meet</w:t>
            </w:r>
            <w:r w:rsidRPr="00D0036A">
              <w:rPr>
                <w:spacing w:val="-7"/>
                <w:sz w:val="22"/>
              </w:rPr>
              <w:t xml:space="preserve"> </w:t>
            </w:r>
            <w:r w:rsidRPr="00D0036A">
              <w:rPr>
                <w:sz w:val="22"/>
              </w:rPr>
              <w:t>the</w:t>
            </w:r>
            <w:r w:rsidRPr="00D0036A">
              <w:rPr>
                <w:spacing w:val="-6"/>
                <w:sz w:val="22"/>
              </w:rPr>
              <w:t xml:space="preserve"> </w:t>
            </w:r>
            <w:r w:rsidRPr="00D0036A">
              <w:rPr>
                <w:sz w:val="22"/>
              </w:rPr>
              <w:t>requirements</w:t>
            </w:r>
            <w:r w:rsidRPr="00D0036A">
              <w:rPr>
                <w:spacing w:val="-6"/>
                <w:sz w:val="22"/>
              </w:rPr>
              <w:t xml:space="preserve"> </w:t>
            </w:r>
            <w:r w:rsidRPr="00D0036A">
              <w:rPr>
                <w:sz w:val="22"/>
              </w:rPr>
              <w:t>of</w:t>
            </w:r>
            <w:r w:rsidRPr="00D0036A">
              <w:rPr>
                <w:spacing w:val="-7"/>
                <w:sz w:val="22"/>
              </w:rPr>
              <w:t xml:space="preserve"> </w:t>
            </w:r>
            <w:r w:rsidRPr="00D0036A">
              <w:rPr>
                <w:sz w:val="22"/>
              </w:rPr>
              <w:t>this</w:t>
            </w:r>
            <w:r w:rsidRPr="00D0036A">
              <w:rPr>
                <w:spacing w:val="-6"/>
                <w:sz w:val="22"/>
              </w:rPr>
              <w:t xml:space="preserve"> </w:t>
            </w:r>
            <w:r w:rsidRPr="00D0036A">
              <w:rPr>
                <w:sz w:val="22"/>
              </w:rPr>
              <w:t>Metric,</w:t>
            </w:r>
            <w:r w:rsidRPr="00D0036A">
              <w:rPr>
                <w:spacing w:val="-8"/>
                <w:sz w:val="22"/>
              </w:rPr>
              <w:t xml:space="preserve"> </w:t>
            </w:r>
            <w:r w:rsidRPr="00D0036A">
              <w:rPr>
                <w:sz w:val="22"/>
              </w:rPr>
              <w:t>the</w:t>
            </w:r>
            <w:r w:rsidRPr="00D0036A">
              <w:rPr>
                <w:spacing w:val="-8"/>
                <w:sz w:val="22"/>
              </w:rPr>
              <w:t xml:space="preserve"> </w:t>
            </w:r>
            <w:r w:rsidRPr="00D0036A">
              <w:rPr>
                <w:sz w:val="22"/>
              </w:rPr>
              <w:t>company</w:t>
            </w:r>
            <w:r w:rsidRPr="00D0036A">
              <w:rPr>
                <w:spacing w:val="-4"/>
                <w:sz w:val="22"/>
              </w:rPr>
              <w:t xml:space="preserve"> </w:t>
            </w:r>
            <w:r w:rsidRPr="00D0036A">
              <w:rPr>
                <w:sz w:val="22"/>
              </w:rPr>
              <w:t>must</w:t>
            </w:r>
            <w:r w:rsidRPr="00D0036A">
              <w:rPr>
                <w:spacing w:val="-6"/>
                <w:sz w:val="22"/>
              </w:rPr>
              <w:t xml:space="preserve"> </w:t>
            </w:r>
            <w:r w:rsidRPr="00D0036A">
              <w:rPr>
                <w:spacing w:val="-2"/>
                <w:sz w:val="22"/>
              </w:rPr>
              <w:t>either:</w:t>
            </w:r>
          </w:p>
          <w:p w14:paraId="3717EAAE" w14:textId="4F7B8F79" w:rsidR="00640655" w:rsidRPr="00D0036A" w:rsidRDefault="00640655" w:rsidP="001572FC">
            <w:pPr>
              <w:pStyle w:val="ListParagraph"/>
              <w:numPr>
                <w:ilvl w:val="0"/>
                <w:numId w:val="16"/>
              </w:numPr>
              <w:spacing w:before="120" w:after="120"/>
              <w:contextualSpacing w:val="0"/>
              <w:rPr>
                <w:sz w:val="22"/>
              </w:rPr>
            </w:pPr>
            <w:r w:rsidRPr="00D0036A">
              <w:rPr>
                <w:sz w:val="22"/>
              </w:rPr>
              <w:t>clearly indicate how it incorporates the effects of climate matters into the financials,</w:t>
            </w:r>
            <w:r w:rsidRPr="00D0036A">
              <w:rPr>
                <w:spacing w:val="-3"/>
                <w:sz w:val="22"/>
              </w:rPr>
              <w:t xml:space="preserve"> </w:t>
            </w:r>
            <w:r w:rsidRPr="00D0036A">
              <w:rPr>
                <w:sz w:val="22"/>
              </w:rPr>
              <w:t>providing</w:t>
            </w:r>
            <w:r w:rsidRPr="00D0036A">
              <w:rPr>
                <w:spacing w:val="-5"/>
                <w:sz w:val="22"/>
              </w:rPr>
              <w:t xml:space="preserve"> </w:t>
            </w:r>
            <w:r w:rsidRPr="00D0036A">
              <w:rPr>
                <w:sz w:val="22"/>
              </w:rPr>
              <w:t>sufficient</w:t>
            </w:r>
            <w:r w:rsidRPr="00D0036A">
              <w:rPr>
                <w:spacing w:val="-5"/>
                <w:sz w:val="22"/>
              </w:rPr>
              <w:t xml:space="preserve"> </w:t>
            </w:r>
            <w:r w:rsidRPr="00D0036A">
              <w:rPr>
                <w:sz w:val="22"/>
              </w:rPr>
              <w:t>detail</w:t>
            </w:r>
            <w:r w:rsidRPr="00D0036A">
              <w:rPr>
                <w:spacing w:val="-5"/>
                <w:sz w:val="22"/>
              </w:rPr>
              <w:t xml:space="preserve"> </w:t>
            </w:r>
            <w:r w:rsidRPr="00D0036A">
              <w:rPr>
                <w:sz w:val="22"/>
              </w:rPr>
              <w:t>for</w:t>
            </w:r>
            <w:r w:rsidRPr="00D0036A">
              <w:rPr>
                <w:spacing w:val="-4"/>
                <w:sz w:val="22"/>
              </w:rPr>
              <w:t xml:space="preserve"> </w:t>
            </w:r>
            <w:r w:rsidRPr="00D0036A">
              <w:rPr>
                <w:sz w:val="22"/>
              </w:rPr>
              <w:t>an</w:t>
            </w:r>
            <w:r w:rsidRPr="00D0036A">
              <w:rPr>
                <w:spacing w:val="-5"/>
                <w:sz w:val="22"/>
              </w:rPr>
              <w:t xml:space="preserve"> </w:t>
            </w:r>
            <w:r w:rsidRPr="00D0036A">
              <w:rPr>
                <w:sz w:val="22"/>
              </w:rPr>
              <w:t>understanding</w:t>
            </w:r>
            <w:r w:rsidRPr="00D0036A">
              <w:rPr>
                <w:spacing w:val="-6"/>
                <w:sz w:val="22"/>
              </w:rPr>
              <w:t xml:space="preserve"> </w:t>
            </w:r>
            <w:r w:rsidRPr="00D0036A">
              <w:rPr>
                <w:sz w:val="22"/>
              </w:rPr>
              <w:t>of</w:t>
            </w:r>
            <w:r w:rsidRPr="00D0036A">
              <w:rPr>
                <w:spacing w:val="-3"/>
                <w:sz w:val="22"/>
              </w:rPr>
              <w:t xml:space="preserve"> </w:t>
            </w:r>
            <w:r w:rsidRPr="00D0036A">
              <w:rPr>
                <w:sz w:val="22"/>
              </w:rPr>
              <w:t>how</w:t>
            </w:r>
            <w:r w:rsidRPr="00D0036A">
              <w:rPr>
                <w:spacing w:val="-4"/>
                <w:sz w:val="22"/>
              </w:rPr>
              <w:t xml:space="preserve"> </w:t>
            </w:r>
            <w:r w:rsidRPr="00D0036A">
              <w:rPr>
                <w:sz w:val="22"/>
              </w:rPr>
              <w:t>climate</w:t>
            </w:r>
            <w:r w:rsidRPr="00D0036A">
              <w:rPr>
                <w:spacing w:val="-3"/>
                <w:sz w:val="22"/>
              </w:rPr>
              <w:t xml:space="preserve"> </w:t>
            </w:r>
            <w:r w:rsidRPr="00D0036A">
              <w:rPr>
                <w:sz w:val="22"/>
              </w:rPr>
              <w:t>matters relate to the accounting for material relevant items. Boilerplate wording is not sufficient</w:t>
            </w:r>
            <w:r w:rsidR="00926B1A">
              <w:rPr>
                <w:sz w:val="22"/>
              </w:rPr>
              <w:t xml:space="preserve"> - </w:t>
            </w:r>
            <w:r w:rsidRPr="00D0036A">
              <w:rPr>
                <w:sz w:val="22"/>
              </w:rPr>
              <w:t>disclosures must be company specific; or</w:t>
            </w:r>
          </w:p>
          <w:p w14:paraId="2B92EFA7" w14:textId="77777777" w:rsidR="00640655" w:rsidRPr="00D0036A" w:rsidRDefault="00640655" w:rsidP="001572FC">
            <w:pPr>
              <w:pStyle w:val="ListParagraph"/>
              <w:numPr>
                <w:ilvl w:val="0"/>
                <w:numId w:val="16"/>
              </w:numPr>
              <w:spacing w:before="120" w:after="120"/>
              <w:contextualSpacing w:val="0"/>
              <w:rPr>
                <w:sz w:val="22"/>
              </w:rPr>
            </w:pPr>
            <w:r w:rsidRPr="00D0036A">
              <w:rPr>
                <w:sz w:val="22"/>
              </w:rPr>
              <w:t>if</w:t>
            </w:r>
            <w:r w:rsidRPr="00D0036A">
              <w:rPr>
                <w:spacing w:val="-5"/>
                <w:sz w:val="22"/>
              </w:rPr>
              <w:t xml:space="preserve"> </w:t>
            </w:r>
            <w:r w:rsidRPr="00D0036A">
              <w:rPr>
                <w:sz w:val="22"/>
              </w:rPr>
              <w:t>the</w:t>
            </w:r>
            <w:r w:rsidRPr="00D0036A">
              <w:rPr>
                <w:spacing w:val="-5"/>
                <w:sz w:val="22"/>
              </w:rPr>
              <w:t xml:space="preserve"> </w:t>
            </w:r>
            <w:r w:rsidRPr="00D0036A">
              <w:rPr>
                <w:sz w:val="22"/>
              </w:rPr>
              <w:t>company</w:t>
            </w:r>
            <w:r w:rsidRPr="00D0036A">
              <w:rPr>
                <w:spacing w:val="-3"/>
                <w:sz w:val="22"/>
              </w:rPr>
              <w:t xml:space="preserve"> </w:t>
            </w:r>
            <w:r w:rsidRPr="00D0036A">
              <w:rPr>
                <w:sz w:val="22"/>
              </w:rPr>
              <w:t>does</w:t>
            </w:r>
            <w:r w:rsidRPr="00D0036A">
              <w:rPr>
                <w:spacing w:val="-6"/>
                <w:sz w:val="22"/>
              </w:rPr>
              <w:t xml:space="preserve"> </w:t>
            </w:r>
            <w:r w:rsidRPr="00D0036A">
              <w:rPr>
                <w:sz w:val="22"/>
              </w:rPr>
              <w:t>not</w:t>
            </w:r>
            <w:r w:rsidRPr="00D0036A">
              <w:rPr>
                <w:spacing w:val="-3"/>
                <w:sz w:val="22"/>
              </w:rPr>
              <w:t xml:space="preserve"> </w:t>
            </w:r>
            <w:r w:rsidRPr="00D0036A">
              <w:rPr>
                <w:sz w:val="22"/>
              </w:rPr>
              <w:t>consider</w:t>
            </w:r>
            <w:r w:rsidRPr="00D0036A">
              <w:rPr>
                <w:spacing w:val="-4"/>
                <w:sz w:val="22"/>
              </w:rPr>
              <w:t xml:space="preserve"> </w:t>
            </w:r>
            <w:r w:rsidRPr="00D0036A">
              <w:rPr>
                <w:sz w:val="22"/>
              </w:rPr>
              <w:t>climate</w:t>
            </w:r>
            <w:r w:rsidRPr="00D0036A">
              <w:rPr>
                <w:spacing w:val="-3"/>
                <w:sz w:val="22"/>
              </w:rPr>
              <w:t xml:space="preserve"> </w:t>
            </w:r>
            <w:r w:rsidRPr="00D0036A">
              <w:rPr>
                <w:sz w:val="22"/>
              </w:rPr>
              <w:t>matters</w:t>
            </w:r>
            <w:r w:rsidRPr="00D0036A">
              <w:rPr>
                <w:spacing w:val="-6"/>
                <w:sz w:val="22"/>
              </w:rPr>
              <w:t xml:space="preserve"> </w:t>
            </w:r>
            <w:r w:rsidRPr="00D0036A">
              <w:rPr>
                <w:sz w:val="22"/>
              </w:rPr>
              <w:t>to</w:t>
            </w:r>
            <w:r w:rsidRPr="00D0036A">
              <w:rPr>
                <w:spacing w:val="-3"/>
                <w:sz w:val="22"/>
              </w:rPr>
              <w:t xml:space="preserve"> </w:t>
            </w:r>
            <w:r w:rsidRPr="00D0036A">
              <w:rPr>
                <w:sz w:val="22"/>
              </w:rPr>
              <w:t>be</w:t>
            </w:r>
            <w:r w:rsidRPr="00D0036A">
              <w:rPr>
                <w:spacing w:val="-3"/>
                <w:sz w:val="22"/>
              </w:rPr>
              <w:t xml:space="preserve"> </w:t>
            </w:r>
            <w:r w:rsidRPr="00D0036A">
              <w:rPr>
                <w:sz w:val="22"/>
              </w:rPr>
              <w:t>quantitatively</w:t>
            </w:r>
            <w:r w:rsidRPr="00D0036A">
              <w:rPr>
                <w:spacing w:val="-4"/>
                <w:sz w:val="22"/>
              </w:rPr>
              <w:t xml:space="preserve"> </w:t>
            </w:r>
            <w:r w:rsidRPr="00D0036A">
              <w:rPr>
                <w:sz w:val="22"/>
              </w:rPr>
              <w:t>material</w:t>
            </w:r>
            <w:r w:rsidRPr="00D0036A">
              <w:rPr>
                <w:spacing w:val="-6"/>
                <w:sz w:val="22"/>
              </w:rPr>
              <w:t xml:space="preserve"> </w:t>
            </w:r>
            <w:r w:rsidRPr="00D0036A">
              <w:rPr>
                <w:sz w:val="22"/>
              </w:rPr>
              <w:t>to its financial reporting, it must explain why, and how it considered this for the potentially relevant financial statement items.</w:t>
            </w:r>
          </w:p>
          <w:p w14:paraId="3F00965C" w14:textId="199BCED9" w:rsidR="00640655" w:rsidRPr="00D0036A" w:rsidRDefault="00640655" w:rsidP="005D5779">
            <w:pPr>
              <w:spacing w:before="120" w:after="240"/>
              <w:rPr>
                <w:sz w:val="22"/>
              </w:rPr>
            </w:pPr>
            <w:r w:rsidRPr="00D0036A">
              <w:rPr>
                <w:sz w:val="22"/>
              </w:rPr>
              <w:t>Financial</w:t>
            </w:r>
            <w:r w:rsidRPr="00D0036A">
              <w:rPr>
                <w:spacing w:val="-11"/>
                <w:sz w:val="22"/>
              </w:rPr>
              <w:t xml:space="preserve"> </w:t>
            </w:r>
            <w:r w:rsidRPr="00D0036A">
              <w:rPr>
                <w:sz w:val="22"/>
              </w:rPr>
              <w:t>statements (which include the notes thereto)</w:t>
            </w:r>
            <w:r w:rsidRPr="00D0036A">
              <w:rPr>
                <w:spacing w:val="-7"/>
                <w:sz w:val="22"/>
              </w:rPr>
              <w:t xml:space="preserve"> </w:t>
            </w:r>
            <w:r w:rsidRPr="00D0036A">
              <w:rPr>
                <w:sz w:val="22"/>
              </w:rPr>
              <w:t>assessed</w:t>
            </w:r>
            <w:r w:rsidRPr="00D0036A">
              <w:rPr>
                <w:spacing w:val="-10"/>
                <w:sz w:val="22"/>
              </w:rPr>
              <w:t xml:space="preserve"> </w:t>
            </w:r>
            <w:r w:rsidRPr="00D0036A">
              <w:rPr>
                <w:sz w:val="22"/>
              </w:rPr>
              <w:t>as</w:t>
            </w:r>
            <w:r w:rsidRPr="00D0036A">
              <w:rPr>
                <w:spacing w:val="-7"/>
                <w:sz w:val="22"/>
              </w:rPr>
              <w:t xml:space="preserve"> </w:t>
            </w:r>
            <w:r w:rsidRPr="00D0036A">
              <w:rPr>
                <w:sz w:val="22"/>
              </w:rPr>
              <w:t>‘Yes’</w:t>
            </w:r>
            <w:r w:rsidRPr="00D0036A">
              <w:rPr>
                <w:spacing w:val="-9"/>
                <w:sz w:val="22"/>
              </w:rPr>
              <w:t xml:space="preserve"> </w:t>
            </w:r>
            <w:r w:rsidRPr="00D0036A">
              <w:rPr>
                <w:sz w:val="22"/>
              </w:rPr>
              <w:t>for</w:t>
            </w:r>
            <w:r w:rsidRPr="00D0036A">
              <w:rPr>
                <w:spacing w:val="-8"/>
                <w:sz w:val="22"/>
              </w:rPr>
              <w:t xml:space="preserve"> </w:t>
            </w:r>
            <w:r w:rsidRPr="00D0036A">
              <w:rPr>
                <w:sz w:val="22"/>
              </w:rPr>
              <w:t>this</w:t>
            </w:r>
            <w:r w:rsidRPr="00D0036A">
              <w:rPr>
                <w:spacing w:val="-9"/>
                <w:sz w:val="22"/>
              </w:rPr>
              <w:t xml:space="preserve"> </w:t>
            </w:r>
            <w:r w:rsidRPr="00D0036A">
              <w:rPr>
                <w:sz w:val="22"/>
              </w:rPr>
              <w:t>Metric</w:t>
            </w:r>
            <w:r w:rsidRPr="00D0036A">
              <w:rPr>
                <w:spacing w:val="-7"/>
                <w:sz w:val="22"/>
              </w:rPr>
              <w:t xml:space="preserve"> </w:t>
            </w:r>
            <w:r w:rsidRPr="00D0036A">
              <w:rPr>
                <w:sz w:val="22"/>
              </w:rPr>
              <w:t>will</w:t>
            </w:r>
            <w:r w:rsidRPr="00D0036A">
              <w:rPr>
                <w:spacing w:val="-8"/>
                <w:sz w:val="22"/>
              </w:rPr>
              <w:t xml:space="preserve"> </w:t>
            </w:r>
            <w:r w:rsidRPr="00D0036A">
              <w:rPr>
                <w:sz w:val="22"/>
              </w:rPr>
              <w:t>demonstrate</w:t>
            </w:r>
            <w:r w:rsidRPr="00D0036A">
              <w:rPr>
                <w:spacing w:val="-8"/>
                <w:sz w:val="22"/>
              </w:rPr>
              <w:t xml:space="preserve"> </w:t>
            </w:r>
            <w:r w:rsidRPr="00D0036A">
              <w:rPr>
                <w:sz w:val="22"/>
              </w:rPr>
              <w:t>the</w:t>
            </w:r>
            <w:r w:rsidRPr="00D0036A">
              <w:rPr>
                <w:spacing w:val="-10"/>
                <w:sz w:val="22"/>
              </w:rPr>
              <w:t xml:space="preserve"> </w:t>
            </w:r>
            <w:r w:rsidRPr="00D0036A">
              <w:rPr>
                <w:spacing w:val="-2"/>
                <w:sz w:val="22"/>
              </w:rPr>
              <w:t>following characteristics:</w:t>
            </w:r>
          </w:p>
          <w:p w14:paraId="14952636" w14:textId="523BED99" w:rsidR="00640655" w:rsidRPr="00D0036A" w:rsidRDefault="001324DB" w:rsidP="001572FC">
            <w:pPr>
              <w:pStyle w:val="ListParagraph"/>
              <w:numPr>
                <w:ilvl w:val="0"/>
                <w:numId w:val="16"/>
              </w:numPr>
              <w:spacing w:before="120" w:after="120"/>
              <w:contextualSpacing w:val="0"/>
              <w:rPr>
                <w:sz w:val="22"/>
              </w:rPr>
            </w:pPr>
            <w:r>
              <w:rPr>
                <w:sz w:val="22"/>
              </w:rPr>
              <w:t>c</w:t>
            </w:r>
            <w:r w:rsidR="00640655" w:rsidRPr="00D0036A">
              <w:rPr>
                <w:sz w:val="22"/>
              </w:rPr>
              <w:t>learly identify the material relevant assets, liabilities, and/or cash flows considered,</w:t>
            </w:r>
            <w:r w:rsidR="00640655" w:rsidRPr="00D0036A">
              <w:rPr>
                <w:spacing w:val="-6"/>
                <w:sz w:val="22"/>
              </w:rPr>
              <w:t xml:space="preserve"> </w:t>
            </w:r>
            <w:r w:rsidR="00640655" w:rsidRPr="00D0036A">
              <w:rPr>
                <w:sz w:val="22"/>
              </w:rPr>
              <w:t>the</w:t>
            </w:r>
            <w:r w:rsidR="00640655" w:rsidRPr="00D0036A">
              <w:rPr>
                <w:spacing w:val="-3"/>
                <w:sz w:val="22"/>
              </w:rPr>
              <w:t xml:space="preserve"> </w:t>
            </w:r>
            <w:r w:rsidR="00640655" w:rsidRPr="00D0036A">
              <w:rPr>
                <w:sz w:val="22"/>
              </w:rPr>
              <w:t>related</w:t>
            </w:r>
            <w:r w:rsidR="00640655" w:rsidRPr="00D0036A">
              <w:rPr>
                <w:spacing w:val="-3"/>
                <w:sz w:val="22"/>
              </w:rPr>
              <w:t xml:space="preserve"> </w:t>
            </w:r>
            <w:r w:rsidR="00640655" w:rsidRPr="00D0036A">
              <w:rPr>
                <w:sz w:val="22"/>
              </w:rPr>
              <w:t>accounting</w:t>
            </w:r>
            <w:r w:rsidR="00640655" w:rsidRPr="00D0036A">
              <w:rPr>
                <w:spacing w:val="-6"/>
                <w:sz w:val="22"/>
              </w:rPr>
              <w:t xml:space="preserve"> </w:t>
            </w:r>
            <w:r w:rsidR="00640655" w:rsidRPr="00D0036A">
              <w:rPr>
                <w:sz w:val="22"/>
              </w:rPr>
              <w:t>issues</w:t>
            </w:r>
            <w:r w:rsidR="00640655" w:rsidRPr="00D0036A">
              <w:rPr>
                <w:spacing w:val="-4"/>
                <w:sz w:val="22"/>
              </w:rPr>
              <w:t xml:space="preserve"> </w:t>
            </w:r>
            <w:r w:rsidR="00640655" w:rsidRPr="00D0036A">
              <w:rPr>
                <w:sz w:val="22"/>
              </w:rPr>
              <w:t>and</w:t>
            </w:r>
            <w:r w:rsidR="00640655" w:rsidRPr="00D0036A">
              <w:rPr>
                <w:spacing w:val="-4"/>
                <w:sz w:val="22"/>
              </w:rPr>
              <w:t xml:space="preserve"> </w:t>
            </w:r>
            <w:r w:rsidR="00640655" w:rsidRPr="00D0036A">
              <w:rPr>
                <w:sz w:val="22"/>
              </w:rPr>
              <w:t>judgements</w:t>
            </w:r>
            <w:r w:rsidR="00640655" w:rsidRPr="00D0036A">
              <w:rPr>
                <w:spacing w:val="-2"/>
                <w:sz w:val="22"/>
              </w:rPr>
              <w:t xml:space="preserve"> </w:t>
            </w:r>
            <w:r w:rsidR="00640655" w:rsidRPr="00D0036A">
              <w:rPr>
                <w:sz w:val="22"/>
              </w:rPr>
              <w:t>made,</w:t>
            </w:r>
            <w:r w:rsidR="00640655" w:rsidRPr="00D0036A">
              <w:rPr>
                <w:spacing w:val="-4"/>
                <w:sz w:val="22"/>
              </w:rPr>
              <w:t xml:space="preserve"> </w:t>
            </w:r>
            <w:r w:rsidR="00640655" w:rsidRPr="00D0036A">
              <w:rPr>
                <w:sz w:val="22"/>
              </w:rPr>
              <w:t>and</w:t>
            </w:r>
            <w:r w:rsidR="00640655" w:rsidRPr="00D0036A">
              <w:rPr>
                <w:spacing w:val="-4"/>
                <w:sz w:val="22"/>
              </w:rPr>
              <w:t xml:space="preserve"> </w:t>
            </w:r>
            <w:r w:rsidR="00640655" w:rsidRPr="00D0036A">
              <w:rPr>
                <w:sz w:val="22"/>
              </w:rPr>
              <w:t>the</w:t>
            </w:r>
            <w:r w:rsidR="00640655" w:rsidRPr="00D0036A">
              <w:rPr>
                <w:spacing w:val="-5"/>
                <w:sz w:val="22"/>
              </w:rPr>
              <w:t xml:space="preserve"> </w:t>
            </w:r>
            <w:r w:rsidR="00640655" w:rsidRPr="00D0036A">
              <w:rPr>
                <w:sz w:val="22"/>
              </w:rPr>
              <w:t>outcome of</w:t>
            </w:r>
            <w:r w:rsidR="00640655" w:rsidRPr="00D0036A">
              <w:rPr>
                <w:spacing w:val="-3"/>
                <w:sz w:val="22"/>
              </w:rPr>
              <w:t xml:space="preserve"> </w:t>
            </w:r>
            <w:r w:rsidR="00640655" w:rsidRPr="00D0036A">
              <w:rPr>
                <w:sz w:val="22"/>
              </w:rPr>
              <w:t>the</w:t>
            </w:r>
            <w:r w:rsidR="00640655" w:rsidRPr="00D0036A">
              <w:rPr>
                <w:spacing w:val="-3"/>
                <w:sz w:val="22"/>
              </w:rPr>
              <w:t xml:space="preserve"> </w:t>
            </w:r>
            <w:r w:rsidR="00640655" w:rsidRPr="00D0036A">
              <w:rPr>
                <w:sz w:val="22"/>
              </w:rPr>
              <w:t>consideration</w:t>
            </w:r>
            <w:r w:rsidR="00640655" w:rsidRPr="00D0036A">
              <w:rPr>
                <w:spacing w:val="-3"/>
                <w:sz w:val="22"/>
              </w:rPr>
              <w:t xml:space="preserve"> </w:t>
            </w:r>
            <w:r w:rsidR="00640655" w:rsidRPr="00D0036A">
              <w:rPr>
                <w:sz w:val="22"/>
              </w:rPr>
              <w:t>for</w:t>
            </w:r>
            <w:r w:rsidR="00640655" w:rsidRPr="00D0036A">
              <w:rPr>
                <w:spacing w:val="-5"/>
                <w:sz w:val="22"/>
              </w:rPr>
              <w:t xml:space="preserve"> </w:t>
            </w:r>
            <w:r w:rsidR="00640655" w:rsidRPr="00D0036A">
              <w:rPr>
                <w:sz w:val="22"/>
              </w:rPr>
              <w:t>the</w:t>
            </w:r>
            <w:r w:rsidR="00640655" w:rsidRPr="00D0036A">
              <w:rPr>
                <w:spacing w:val="-1"/>
                <w:sz w:val="22"/>
              </w:rPr>
              <w:t xml:space="preserve"> </w:t>
            </w:r>
            <w:r w:rsidR="00640655" w:rsidRPr="00D0036A">
              <w:rPr>
                <w:sz w:val="22"/>
              </w:rPr>
              <w:t>reporting</w:t>
            </w:r>
            <w:r w:rsidR="00640655" w:rsidRPr="00D0036A">
              <w:rPr>
                <w:spacing w:val="-1"/>
                <w:sz w:val="22"/>
              </w:rPr>
              <w:t xml:space="preserve"> </w:t>
            </w:r>
            <w:r w:rsidR="00640655" w:rsidRPr="00D0036A">
              <w:rPr>
                <w:sz w:val="22"/>
              </w:rPr>
              <w:t>period</w:t>
            </w:r>
            <w:r w:rsidR="00640655" w:rsidRPr="00D0036A">
              <w:rPr>
                <w:spacing w:val="-1"/>
                <w:sz w:val="22"/>
              </w:rPr>
              <w:t xml:space="preserve"> </w:t>
            </w:r>
            <w:r w:rsidR="00640655" w:rsidRPr="00D0036A">
              <w:rPr>
                <w:sz w:val="22"/>
              </w:rPr>
              <w:t>(such</w:t>
            </w:r>
            <w:r w:rsidR="00640655" w:rsidRPr="00D0036A">
              <w:rPr>
                <w:spacing w:val="-2"/>
                <w:sz w:val="22"/>
              </w:rPr>
              <w:t xml:space="preserve"> </w:t>
            </w:r>
            <w:r w:rsidR="00640655" w:rsidRPr="00D0036A">
              <w:rPr>
                <w:sz w:val="22"/>
              </w:rPr>
              <w:t>as</w:t>
            </w:r>
            <w:r w:rsidR="00640655" w:rsidRPr="00D0036A">
              <w:rPr>
                <w:spacing w:val="-4"/>
                <w:sz w:val="22"/>
              </w:rPr>
              <w:t xml:space="preserve"> </w:t>
            </w:r>
            <w:r w:rsidR="00640655" w:rsidRPr="00D0036A">
              <w:rPr>
                <w:sz w:val="22"/>
              </w:rPr>
              <w:t>a change</w:t>
            </w:r>
            <w:r w:rsidR="00640655" w:rsidRPr="00D0036A">
              <w:rPr>
                <w:spacing w:val="-4"/>
                <w:sz w:val="22"/>
              </w:rPr>
              <w:t xml:space="preserve"> </w:t>
            </w:r>
            <w:r w:rsidR="00640655" w:rsidRPr="00D0036A">
              <w:rPr>
                <w:sz w:val="22"/>
              </w:rPr>
              <w:t>in asset</w:t>
            </w:r>
            <w:r w:rsidR="00640655" w:rsidRPr="00D0036A">
              <w:rPr>
                <w:spacing w:val="-1"/>
                <w:sz w:val="22"/>
              </w:rPr>
              <w:t xml:space="preserve"> </w:t>
            </w:r>
            <w:r w:rsidR="00640655" w:rsidRPr="00D0036A">
              <w:rPr>
                <w:sz w:val="22"/>
              </w:rPr>
              <w:t>lives or</w:t>
            </w:r>
            <w:r w:rsidR="00640655" w:rsidRPr="00D0036A">
              <w:rPr>
                <w:spacing w:val="-2"/>
                <w:sz w:val="22"/>
              </w:rPr>
              <w:t xml:space="preserve"> </w:t>
            </w:r>
            <w:r w:rsidR="00640655" w:rsidRPr="00D0036A">
              <w:rPr>
                <w:sz w:val="22"/>
              </w:rPr>
              <w:t>an accounting adjustment); and</w:t>
            </w:r>
          </w:p>
          <w:p w14:paraId="38E7907A" w14:textId="6016DBD9" w:rsidR="00640655" w:rsidRPr="00D0036A" w:rsidRDefault="001324DB" w:rsidP="001572FC">
            <w:pPr>
              <w:pStyle w:val="ListParagraph"/>
              <w:numPr>
                <w:ilvl w:val="0"/>
                <w:numId w:val="16"/>
              </w:numPr>
              <w:spacing w:before="120" w:after="120"/>
              <w:contextualSpacing w:val="0"/>
              <w:rPr>
                <w:sz w:val="22"/>
              </w:rPr>
            </w:pPr>
            <w:r>
              <w:rPr>
                <w:sz w:val="22"/>
              </w:rPr>
              <w:t>p</w:t>
            </w:r>
            <w:r w:rsidR="00640655" w:rsidRPr="00D0036A">
              <w:rPr>
                <w:sz w:val="22"/>
              </w:rPr>
              <w:t>rovide</w:t>
            </w:r>
            <w:r w:rsidR="00640655" w:rsidRPr="00D0036A">
              <w:rPr>
                <w:spacing w:val="-4"/>
                <w:sz w:val="22"/>
              </w:rPr>
              <w:t xml:space="preserve"> </w:t>
            </w:r>
            <w:r w:rsidR="00640655" w:rsidRPr="00D0036A">
              <w:rPr>
                <w:sz w:val="22"/>
              </w:rPr>
              <w:t>a</w:t>
            </w:r>
            <w:r w:rsidR="00640655" w:rsidRPr="00D0036A">
              <w:rPr>
                <w:spacing w:val="-4"/>
                <w:sz w:val="22"/>
              </w:rPr>
              <w:t xml:space="preserve"> </w:t>
            </w:r>
            <w:r w:rsidR="00640655" w:rsidRPr="00D0036A">
              <w:rPr>
                <w:sz w:val="22"/>
              </w:rPr>
              <w:t>comprehensive</w:t>
            </w:r>
            <w:r w:rsidR="00640655" w:rsidRPr="00D0036A">
              <w:rPr>
                <w:spacing w:val="-5"/>
                <w:sz w:val="22"/>
              </w:rPr>
              <w:t xml:space="preserve"> </w:t>
            </w:r>
            <w:r w:rsidR="00640655" w:rsidRPr="00D0036A">
              <w:rPr>
                <w:sz w:val="22"/>
              </w:rPr>
              <w:t>description</w:t>
            </w:r>
            <w:r w:rsidR="00640655" w:rsidRPr="00D0036A">
              <w:rPr>
                <w:spacing w:val="-5"/>
                <w:sz w:val="22"/>
              </w:rPr>
              <w:t xml:space="preserve"> </w:t>
            </w:r>
            <w:r w:rsidR="00640655" w:rsidRPr="00D0036A">
              <w:rPr>
                <w:sz w:val="22"/>
              </w:rPr>
              <w:t>of</w:t>
            </w:r>
            <w:r w:rsidR="00640655" w:rsidRPr="00D0036A">
              <w:rPr>
                <w:spacing w:val="-3"/>
                <w:sz w:val="22"/>
              </w:rPr>
              <w:t xml:space="preserve"> </w:t>
            </w:r>
            <w:r w:rsidR="00640655" w:rsidRPr="00D0036A">
              <w:rPr>
                <w:sz w:val="22"/>
              </w:rPr>
              <w:t>how</w:t>
            </w:r>
            <w:r w:rsidR="00640655" w:rsidRPr="00D0036A">
              <w:rPr>
                <w:spacing w:val="-1"/>
                <w:sz w:val="22"/>
              </w:rPr>
              <w:t xml:space="preserve"> </w:t>
            </w:r>
            <w:r w:rsidR="00640655" w:rsidRPr="00D0036A">
              <w:rPr>
                <w:sz w:val="22"/>
              </w:rPr>
              <w:t>the</w:t>
            </w:r>
            <w:r w:rsidR="00640655" w:rsidRPr="00D0036A">
              <w:rPr>
                <w:spacing w:val="-5"/>
                <w:sz w:val="22"/>
              </w:rPr>
              <w:t xml:space="preserve"> </w:t>
            </w:r>
            <w:r w:rsidR="00640655" w:rsidRPr="00D0036A">
              <w:rPr>
                <w:sz w:val="22"/>
              </w:rPr>
              <w:t>financial</w:t>
            </w:r>
            <w:r w:rsidR="00640655" w:rsidRPr="00D0036A">
              <w:rPr>
                <w:spacing w:val="-5"/>
                <w:sz w:val="22"/>
              </w:rPr>
              <w:t xml:space="preserve"> </w:t>
            </w:r>
            <w:r w:rsidR="00640655" w:rsidRPr="00D0036A">
              <w:rPr>
                <w:sz w:val="22"/>
              </w:rPr>
              <w:t>impacts</w:t>
            </w:r>
            <w:r w:rsidR="00640655" w:rsidRPr="00D0036A">
              <w:rPr>
                <w:spacing w:val="-4"/>
                <w:sz w:val="22"/>
              </w:rPr>
              <w:t xml:space="preserve"> </w:t>
            </w:r>
            <w:r w:rsidR="00640655" w:rsidRPr="00D0036A">
              <w:rPr>
                <w:sz w:val="22"/>
              </w:rPr>
              <w:t>of</w:t>
            </w:r>
            <w:r w:rsidR="00640655" w:rsidRPr="00D0036A">
              <w:rPr>
                <w:spacing w:val="-4"/>
                <w:sz w:val="22"/>
              </w:rPr>
              <w:t xml:space="preserve"> </w:t>
            </w:r>
            <w:r w:rsidR="00640655" w:rsidRPr="00D0036A">
              <w:rPr>
                <w:sz w:val="22"/>
              </w:rPr>
              <w:t>climate</w:t>
            </w:r>
            <w:r w:rsidR="00640655" w:rsidRPr="00D0036A">
              <w:rPr>
                <w:spacing w:val="-3"/>
                <w:sz w:val="22"/>
              </w:rPr>
              <w:t xml:space="preserve"> </w:t>
            </w:r>
            <w:r w:rsidR="00640655" w:rsidRPr="00D0036A">
              <w:rPr>
                <w:sz w:val="22"/>
              </w:rPr>
              <w:t>were considered, as appropriate, for the company.</w:t>
            </w:r>
          </w:p>
          <w:p w14:paraId="269E6E44" w14:textId="77777777" w:rsidR="00640655" w:rsidRPr="00D0036A" w:rsidRDefault="00640655" w:rsidP="001572FC">
            <w:pPr>
              <w:pStyle w:val="ListParagraph"/>
              <w:numPr>
                <w:ilvl w:val="1"/>
                <w:numId w:val="16"/>
              </w:numPr>
              <w:spacing w:before="120" w:after="120"/>
              <w:contextualSpacing w:val="0"/>
              <w:rPr>
                <w:sz w:val="22"/>
              </w:rPr>
            </w:pPr>
            <w:r w:rsidRPr="00D0036A">
              <w:rPr>
                <w:bCs/>
                <w:sz w:val="22"/>
              </w:rPr>
              <w:t>For some, this will include multiple assets and/or liabilities, or extend across several</w:t>
            </w:r>
            <w:r w:rsidRPr="00D0036A">
              <w:rPr>
                <w:bCs/>
                <w:spacing w:val="-4"/>
                <w:sz w:val="22"/>
              </w:rPr>
              <w:t xml:space="preserve"> </w:t>
            </w:r>
            <w:r w:rsidRPr="00D0036A">
              <w:rPr>
                <w:bCs/>
                <w:sz w:val="22"/>
              </w:rPr>
              <w:t>related</w:t>
            </w:r>
            <w:r w:rsidRPr="00D0036A">
              <w:rPr>
                <w:bCs/>
                <w:spacing w:val="-6"/>
                <w:sz w:val="22"/>
              </w:rPr>
              <w:t xml:space="preserve"> </w:t>
            </w:r>
            <w:r w:rsidRPr="00D0036A">
              <w:rPr>
                <w:bCs/>
                <w:sz w:val="22"/>
              </w:rPr>
              <w:t>items,</w:t>
            </w:r>
            <w:r w:rsidRPr="00D0036A">
              <w:rPr>
                <w:bCs/>
                <w:spacing w:val="-3"/>
                <w:sz w:val="22"/>
              </w:rPr>
              <w:t xml:space="preserve"> </w:t>
            </w:r>
            <w:r w:rsidRPr="00D0036A">
              <w:rPr>
                <w:bCs/>
                <w:sz w:val="22"/>
              </w:rPr>
              <w:t>such</w:t>
            </w:r>
            <w:r w:rsidRPr="00D0036A">
              <w:rPr>
                <w:bCs/>
                <w:spacing w:val="-4"/>
                <w:sz w:val="22"/>
              </w:rPr>
              <w:t xml:space="preserve"> </w:t>
            </w:r>
            <w:r w:rsidRPr="00D0036A">
              <w:rPr>
                <w:bCs/>
                <w:sz w:val="22"/>
              </w:rPr>
              <w:t>as</w:t>
            </w:r>
            <w:r w:rsidRPr="00D0036A">
              <w:rPr>
                <w:bCs/>
                <w:spacing w:val="-6"/>
                <w:sz w:val="22"/>
              </w:rPr>
              <w:t xml:space="preserve"> </w:t>
            </w:r>
            <w:r w:rsidRPr="00D0036A">
              <w:rPr>
                <w:bCs/>
                <w:sz w:val="22"/>
              </w:rPr>
              <w:t>fixed</w:t>
            </w:r>
            <w:r w:rsidRPr="00D0036A">
              <w:rPr>
                <w:bCs/>
                <w:spacing w:val="-3"/>
                <w:sz w:val="22"/>
              </w:rPr>
              <w:t xml:space="preserve"> </w:t>
            </w:r>
            <w:r w:rsidRPr="00D0036A">
              <w:rPr>
                <w:bCs/>
                <w:sz w:val="22"/>
              </w:rPr>
              <w:t>assets</w:t>
            </w:r>
            <w:r w:rsidRPr="00D0036A">
              <w:rPr>
                <w:bCs/>
                <w:spacing w:val="-6"/>
                <w:sz w:val="22"/>
              </w:rPr>
              <w:t xml:space="preserve"> </w:t>
            </w:r>
            <w:r w:rsidRPr="00D0036A">
              <w:rPr>
                <w:bCs/>
                <w:sz w:val="22"/>
              </w:rPr>
              <w:t>that</w:t>
            </w:r>
            <w:r w:rsidRPr="00D0036A">
              <w:rPr>
                <w:bCs/>
                <w:spacing w:val="-3"/>
                <w:sz w:val="22"/>
              </w:rPr>
              <w:t xml:space="preserve"> </w:t>
            </w:r>
            <w:r w:rsidRPr="00D0036A">
              <w:rPr>
                <w:bCs/>
                <w:sz w:val="22"/>
              </w:rPr>
              <w:t>have</w:t>
            </w:r>
            <w:r w:rsidRPr="00D0036A">
              <w:rPr>
                <w:bCs/>
                <w:spacing w:val="-3"/>
                <w:sz w:val="22"/>
              </w:rPr>
              <w:t xml:space="preserve"> </w:t>
            </w:r>
            <w:r w:rsidRPr="00D0036A">
              <w:rPr>
                <w:bCs/>
                <w:sz w:val="22"/>
              </w:rPr>
              <w:t>corresponding</w:t>
            </w:r>
            <w:r w:rsidRPr="00D0036A">
              <w:rPr>
                <w:bCs/>
                <w:spacing w:val="-3"/>
                <w:sz w:val="22"/>
              </w:rPr>
              <w:t xml:space="preserve"> </w:t>
            </w:r>
            <w:r w:rsidRPr="00D0036A">
              <w:rPr>
                <w:bCs/>
                <w:sz w:val="22"/>
              </w:rPr>
              <w:t xml:space="preserve">retirement </w:t>
            </w:r>
            <w:r w:rsidRPr="00D0036A">
              <w:rPr>
                <w:bCs/>
                <w:spacing w:val="-2"/>
                <w:sz w:val="22"/>
              </w:rPr>
              <w:t>obligations.</w:t>
            </w:r>
          </w:p>
          <w:p w14:paraId="26F8E74B" w14:textId="67FD08CB" w:rsidR="00640655" w:rsidRPr="00CC64B8" w:rsidRDefault="00640655" w:rsidP="001572FC">
            <w:pPr>
              <w:pStyle w:val="ListParagraph"/>
              <w:numPr>
                <w:ilvl w:val="1"/>
                <w:numId w:val="16"/>
              </w:numPr>
              <w:spacing w:before="120" w:after="120"/>
              <w:contextualSpacing w:val="0"/>
              <w:rPr>
                <w:sz w:val="22"/>
              </w:rPr>
            </w:pPr>
            <w:r w:rsidRPr="00D0036A">
              <w:rPr>
                <w:bCs/>
                <w:sz w:val="22"/>
              </w:rPr>
              <w:t>Consideration</w:t>
            </w:r>
            <w:r w:rsidRPr="00D0036A">
              <w:rPr>
                <w:bCs/>
                <w:spacing w:val="-5"/>
                <w:sz w:val="22"/>
              </w:rPr>
              <w:t xml:space="preserve"> </w:t>
            </w:r>
            <w:r w:rsidRPr="00D0036A">
              <w:rPr>
                <w:bCs/>
                <w:sz w:val="22"/>
              </w:rPr>
              <w:t>should</w:t>
            </w:r>
            <w:r w:rsidRPr="00D0036A">
              <w:rPr>
                <w:bCs/>
                <w:spacing w:val="-5"/>
                <w:sz w:val="22"/>
              </w:rPr>
              <w:t xml:space="preserve"> </w:t>
            </w:r>
            <w:r w:rsidRPr="00D0036A">
              <w:rPr>
                <w:bCs/>
                <w:sz w:val="22"/>
              </w:rPr>
              <w:t>incorporate</w:t>
            </w:r>
            <w:r w:rsidRPr="00D0036A">
              <w:rPr>
                <w:bCs/>
                <w:spacing w:val="-4"/>
                <w:sz w:val="22"/>
              </w:rPr>
              <w:t xml:space="preserve"> </w:t>
            </w:r>
            <w:r w:rsidRPr="00D0036A">
              <w:rPr>
                <w:bCs/>
                <w:sz w:val="22"/>
              </w:rPr>
              <w:t>not</w:t>
            </w:r>
            <w:r w:rsidRPr="00D0036A">
              <w:rPr>
                <w:bCs/>
                <w:spacing w:val="-6"/>
                <w:sz w:val="22"/>
              </w:rPr>
              <w:t xml:space="preserve"> </w:t>
            </w:r>
            <w:r w:rsidRPr="00D0036A">
              <w:rPr>
                <w:bCs/>
                <w:sz w:val="22"/>
              </w:rPr>
              <w:t>only</w:t>
            </w:r>
            <w:r w:rsidRPr="00D0036A">
              <w:rPr>
                <w:bCs/>
                <w:spacing w:val="-5"/>
                <w:sz w:val="22"/>
              </w:rPr>
              <w:t xml:space="preserve"> </w:t>
            </w:r>
            <w:r w:rsidRPr="00D0036A">
              <w:rPr>
                <w:bCs/>
                <w:sz w:val="22"/>
              </w:rPr>
              <w:t>transactions</w:t>
            </w:r>
            <w:r w:rsidRPr="00D0036A">
              <w:rPr>
                <w:bCs/>
                <w:spacing w:val="-6"/>
                <w:sz w:val="22"/>
              </w:rPr>
              <w:t xml:space="preserve"> </w:t>
            </w:r>
            <w:r w:rsidRPr="00D0036A">
              <w:rPr>
                <w:bCs/>
                <w:sz w:val="22"/>
              </w:rPr>
              <w:t>or</w:t>
            </w:r>
            <w:r w:rsidRPr="00D0036A">
              <w:rPr>
                <w:bCs/>
                <w:spacing w:val="-5"/>
                <w:sz w:val="22"/>
              </w:rPr>
              <w:t xml:space="preserve"> </w:t>
            </w:r>
            <w:r w:rsidRPr="00D0036A">
              <w:rPr>
                <w:bCs/>
                <w:sz w:val="22"/>
              </w:rPr>
              <w:t>events</w:t>
            </w:r>
            <w:r w:rsidRPr="00D0036A">
              <w:rPr>
                <w:bCs/>
                <w:spacing w:val="-6"/>
                <w:sz w:val="22"/>
              </w:rPr>
              <w:t xml:space="preserve"> </w:t>
            </w:r>
            <w:r w:rsidRPr="00D0036A">
              <w:rPr>
                <w:bCs/>
                <w:sz w:val="22"/>
              </w:rPr>
              <w:t>occurring</w:t>
            </w:r>
            <w:r w:rsidRPr="00D0036A">
              <w:rPr>
                <w:bCs/>
                <w:spacing w:val="-7"/>
                <w:sz w:val="22"/>
              </w:rPr>
              <w:t xml:space="preserve"> </w:t>
            </w:r>
            <w:r w:rsidRPr="00D0036A">
              <w:rPr>
                <w:bCs/>
                <w:sz w:val="22"/>
              </w:rPr>
              <w:t xml:space="preserve">in the current period, but also include longer-term considerations that impact current accounting and disclosure, for example, consideration of how climate </w:t>
            </w:r>
            <w:r w:rsidR="006002E5">
              <w:rPr>
                <w:bCs/>
                <w:sz w:val="22"/>
              </w:rPr>
              <w:t xml:space="preserve">matters </w:t>
            </w:r>
            <w:r w:rsidRPr="00D0036A">
              <w:rPr>
                <w:bCs/>
                <w:sz w:val="22"/>
              </w:rPr>
              <w:t>impact the estimates of future cash flows included in asset impairment tests, estimates of useful lives and residual values of long-term assets, and/or climate-related liabilities, contingencies or commitments.</w:t>
            </w:r>
          </w:p>
          <w:p w14:paraId="73FA6A2E" w14:textId="77777777" w:rsidR="003036CA" w:rsidRDefault="003036CA" w:rsidP="005D5779">
            <w:pPr>
              <w:pStyle w:val="Crosshead"/>
              <w:spacing w:before="120" w:after="240" w:line="240" w:lineRule="auto"/>
              <w:rPr>
                <w:color w:val="517881" w:themeColor="text2"/>
                <w:sz w:val="22"/>
                <w:szCs w:val="22"/>
                <w:lang w:val="en-GB"/>
              </w:rPr>
            </w:pPr>
          </w:p>
          <w:p w14:paraId="35CDF1C0" w14:textId="77777777" w:rsidR="00640655" w:rsidRPr="00D0036A" w:rsidRDefault="00640655" w:rsidP="005D5779">
            <w:pPr>
              <w:pStyle w:val="Crosshead"/>
              <w:spacing w:before="120" w:after="240" w:line="240" w:lineRule="auto"/>
              <w:rPr>
                <w:color w:val="517881" w:themeColor="text2"/>
                <w:sz w:val="22"/>
                <w:szCs w:val="22"/>
                <w:lang w:val="en-GB"/>
              </w:rPr>
            </w:pPr>
            <w:r w:rsidRPr="00D0036A">
              <w:rPr>
                <w:color w:val="517881" w:themeColor="text2"/>
                <w:sz w:val="22"/>
                <w:szCs w:val="22"/>
                <w:lang w:val="en-GB"/>
              </w:rPr>
              <w:lastRenderedPageBreak/>
              <w:t>Additional</w:t>
            </w:r>
            <w:r w:rsidRPr="00D0036A">
              <w:rPr>
                <w:color w:val="517881" w:themeColor="text2"/>
                <w:spacing w:val="8"/>
                <w:sz w:val="22"/>
                <w:szCs w:val="22"/>
                <w:lang w:val="en-GB"/>
              </w:rPr>
              <w:t xml:space="preserve"> </w:t>
            </w:r>
            <w:r w:rsidRPr="00D0036A">
              <w:rPr>
                <w:color w:val="517881" w:themeColor="text2"/>
                <w:sz w:val="22"/>
                <w:szCs w:val="22"/>
                <w:lang w:val="en-GB"/>
              </w:rPr>
              <w:t>guidance</w:t>
            </w:r>
          </w:p>
          <w:p w14:paraId="38C033DC" w14:textId="77777777" w:rsidR="00640655" w:rsidRPr="00D0036A" w:rsidRDefault="00640655" w:rsidP="005D5779">
            <w:pPr>
              <w:spacing w:before="120" w:after="240"/>
              <w:rPr>
                <w:color w:val="517881" w:themeColor="text2"/>
                <w:sz w:val="22"/>
              </w:rPr>
            </w:pPr>
            <w:r w:rsidRPr="00D0036A">
              <w:rPr>
                <w:color w:val="517881" w:themeColor="text2"/>
                <w:sz w:val="22"/>
              </w:rPr>
              <w:t>This Metric assesses how,</w:t>
            </w:r>
            <w:r w:rsidRPr="00D0036A">
              <w:rPr>
                <w:color w:val="517881" w:themeColor="text2"/>
                <w:spacing w:val="-1"/>
                <w:sz w:val="22"/>
              </w:rPr>
              <w:t xml:space="preserve"> </w:t>
            </w:r>
            <w:r w:rsidRPr="00D0036A">
              <w:rPr>
                <w:color w:val="517881" w:themeColor="text2"/>
                <w:sz w:val="22"/>
              </w:rPr>
              <w:t>under currently</w:t>
            </w:r>
            <w:r w:rsidRPr="00D0036A">
              <w:rPr>
                <w:color w:val="517881" w:themeColor="text2"/>
                <w:spacing w:val="-1"/>
                <w:sz w:val="22"/>
              </w:rPr>
              <w:t xml:space="preserve"> </w:t>
            </w:r>
            <w:r w:rsidRPr="00D0036A">
              <w:rPr>
                <w:color w:val="517881" w:themeColor="text2"/>
                <w:sz w:val="22"/>
              </w:rPr>
              <w:t>applicable accounting</w:t>
            </w:r>
            <w:r w:rsidRPr="00D0036A">
              <w:rPr>
                <w:color w:val="517881" w:themeColor="text2"/>
                <w:spacing w:val="-1"/>
                <w:sz w:val="22"/>
              </w:rPr>
              <w:t xml:space="preserve"> </w:t>
            </w:r>
            <w:r w:rsidRPr="00D0036A">
              <w:rPr>
                <w:color w:val="517881" w:themeColor="text2"/>
                <w:sz w:val="22"/>
              </w:rPr>
              <w:t>requirements,</w:t>
            </w:r>
            <w:r w:rsidRPr="00D0036A">
              <w:rPr>
                <w:color w:val="517881" w:themeColor="text2"/>
                <w:spacing w:val="-1"/>
                <w:sz w:val="22"/>
              </w:rPr>
              <w:t xml:space="preserve"> </w:t>
            </w:r>
            <w:r w:rsidRPr="00D0036A">
              <w:rPr>
                <w:color w:val="517881" w:themeColor="text2"/>
                <w:sz w:val="22"/>
              </w:rPr>
              <w:t>the company demonstrates</w:t>
            </w:r>
            <w:r w:rsidRPr="00D0036A">
              <w:rPr>
                <w:color w:val="517881" w:themeColor="text2"/>
                <w:spacing w:val="-3"/>
                <w:sz w:val="22"/>
              </w:rPr>
              <w:t xml:space="preserve"> </w:t>
            </w:r>
            <w:r w:rsidRPr="00D0036A">
              <w:rPr>
                <w:color w:val="517881" w:themeColor="text2"/>
                <w:sz w:val="22"/>
              </w:rPr>
              <w:t>comprehensive consideration</w:t>
            </w:r>
            <w:r w:rsidRPr="00D0036A">
              <w:rPr>
                <w:color w:val="517881" w:themeColor="text2"/>
                <w:spacing w:val="-5"/>
                <w:sz w:val="22"/>
              </w:rPr>
              <w:t xml:space="preserve"> </w:t>
            </w:r>
            <w:r w:rsidRPr="00D0036A">
              <w:rPr>
                <w:color w:val="517881" w:themeColor="text2"/>
                <w:sz w:val="22"/>
              </w:rPr>
              <w:t>of</w:t>
            </w:r>
            <w:r w:rsidRPr="00D0036A">
              <w:rPr>
                <w:color w:val="517881" w:themeColor="text2"/>
                <w:spacing w:val="-3"/>
                <w:sz w:val="22"/>
              </w:rPr>
              <w:t xml:space="preserve"> </w:t>
            </w:r>
            <w:r w:rsidRPr="00D0036A">
              <w:rPr>
                <w:color w:val="517881" w:themeColor="text2"/>
                <w:sz w:val="22"/>
              </w:rPr>
              <w:t>the</w:t>
            </w:r>
            <w:r w:rsidRPr="00D0036A">
              <w:rPr>
                <w:color w:val="517881" w:themeColor="text2"/>
                <w:spacing w:val="-4"/>
                <w:sz w:val="22"/>
              </w:rPr>
              <w:t xml:space="preserve"> </w:t>
            </w:r>
            <w:r w:rsidRPr="00D0036A">
              <w:rPr>
                <w:color w:val="517881" w:themeColor="text2"/>
                <w:sz w:val="22"/>
              </w:rPr>
              <w:t>financial</w:t>
            </w:r>
            <w:r w:rsidRPr="00D0036A">
              <w:rPr>
                <w:color w:val="517881" w:themeColor="text2"/>
                <w:spacing w:val="-6"/>
                <w:sz w:val="22"/>
              </w:rPr>
              <w:t xml:space="preserve"> </w:t>
            </w:r>
            <w:r w:rsidRPr="00D0036A">
              <w:rPr>
                <w:color w:val="517881" w:themeColor="text2"/>
                <w:sz w:val="22"/>
              </w:rPr>
              <w:t>effects</w:t>
            </w:r>
            <w:r w:rsidRPr="00D0036A">
              <w:rPr>
                <w:color w:val="517881" w:themeColor="text2"/>
                <w:spacing w:val="-4"/>
                <w:sz w:val="22"/>
              </w:rPr>
              <w:t xml:space="preserve"> </w:t>
            </w:r>
            <w:r w:rsidRPr="00D0036A">
              <w:rPr>
                <w:color w:val="517881" w:themeColor="text2"/>
                <w:sz w:val="22"/>
              </w:rPr>
              <w:t>of</w:t>
            </w:r>
            <w:r w:rsidRPr="00D0036A">
              <w:rPr>
                <w:color w:val="517881" w:themeColor="text2"/>
                <w:spacing w:val="-3"/>
                <w:sz w:val="22"/>
              </w:rPr>
              <w:t xml:space="preserve"> </w:t>
            </w:r>
            <w:r w:rsidRPr="00D0036A">
              <w:rPr>
                <w:color w:val="517881" w:themeColor="text2"/>
                <w:sz w:val="22"/>
              </w:rPr>
              <w:t>climate-related</w:t>
            </w:r>
            <w:r w:rsidRPr="00D0036A">
              <w:rPr>
                <w:color w:val="517881" w:themeColor="text2"/>
                <w:spacing w:val="-4"/>
                <w:sz w:val="22"/>
              </w:rPr>
              <w:t xml:space="preserve"> </w:t>
            </w:r>
            <w:r w:rsidRPr="00D0036A">
              <w:rPr>
                <w:color w:val="517881" w:themeColor="text2"/>
                <w:sz w:val="22"/>
              </w:rPr>
              <w:t>matters</w:t>
            </w:r>
            <w:r w:rsidRPr="00D0036A">
              <w:rPr>
                <w:color w:val="517881" w:themeColor="text2"/>
                <w:spacing w:val="-3"/>
                <w:sz w:val="22"/>
              </w:rPr>
              <w:t xml:space="preserve"> </w:t>
            </w:r>
            <w:r w:rsidRPr="00D0036A">
              <w:rPr>
                <w:color w:val="517881" w:themeColor="text2"/>
                <w:sz w:val="22"/>
              </w:rPr>
              <w:t>in</w:t>
            </w:r>
            <w:r w:rsidRPr="00D0036A">
              <w:rPr>
                <w:color w:val="517881" w:themeColor="text2"/>
                <w:spacing w:val="-5"/>
                <w:sz w:val="22"/>
              </w:rPr>
              <w:t xml:space="preserve"> </w:t>
            </w:r>
            <w:r w:rsidRPr="00D0036A">
              <w:rPr>
                <w:color w:val="517881" w:themeColor="text2"/>
                <w:sz w:val="22"/>
              </w:rPr>
              <w:t>preparing</w:t>
            </w:r>
            <w:r w:rsidRPr="00D0036A">
              <w:rPr>
                <w:color w:val="517881" w:themeColor="text2"/>
                <w:spacing w:val="-5"/>
                <w:sz w:val="22"/>
              </w:rPr>
              <w:t xml:space="preserve"> </w:t>
            </w:r>
            <w:r w:rsidRPr="00D0036A">
              <w:rPr>
                <w:color w:val="517881" w:themeColor="text2"/>
                <w:sz w:val="22"/>
              </w:rPr>
              <w:t>its financial statements. Such climate-related matters may include the physical impacts of climate change and/or transition impacts from climate mitigation on the company’s market, sector, business environment, and drivers of its costs and revenues. It also includes the company’s</w:t>
            </w:r>
            <w:r w:rsidRPr="00D0036A">
              <w:rPr>
                <w:color w:val="517881" w:themeColor="text2"/>
                <w:spacing w:val="-3"/>
                <w:sz w:val="22"/>
              </w:rPr>
              <w:t xml:space="preserve"> </w:t>
            </w:r>
            <w:r w:rsidRPr="00D0036A">
              <w:rPr>
                <w:color w:val="517881" w:themeColor="text2"/>
                <w:sz w:val="22"/>
              </w:rPr>
              <w:t>own</w:t>
            </w:r>
            <w:r w:rsidRPr="00D0036A">
              <w:rPr>
                <w:color w:val="517881" w:themeColor="text2"/>
                <w:spacing w:val="-3"/>
                <w:sz w:val="22"/>
              </w:rPr>
              <w:t xml:space="preserve"> </w:t>
            </w:r>
            <w:r w:rsidRPr="00D0036A">
              <w:rPr>
                <w:color w:val="517881" w:themeColor="text2"/>
                <w:sz w:val="22"/>
              </w:rPr>
              <w:t>response,</w:t>
            </w:r>
            <w:r w:rsidRPr="00D0036A">
              <w:rPr>
                <w:color w:val="517881" w:themeColor="text2"/>
                <w:spacing w:val="-5"/>
                <w:sz w:val="22"/>
              </w:rPr>
              <w:t xml:space="preserve"> </w:t>
            </w:r>
            <w:r w:rsidRPr="00D0036A">
              <w:rPr>
                <w:color w:val="517881" w:themeColor="text2"/>
                <w:sz w:val="22"/>
              </w:rPr>
              <w:t>for</w:t>
            </w:r>
            <w:r w:rsidRPr="00D0036A">
              <w:rPr>
                <w:color w:val="517881" w:themeColor="text2"/>
                <w:spacing w:val="-1"/>
                <w:sz w:val="22"/>
              </w:rPr>
              <w:t xml:space="preserve"> </w:t>
            </w:r>
            <w:r w:rsidRPr="00D0036A">
              <w:rPr>
                <w:color w:val="517881" w:themeColor="text2"/>
                <w:sz w:val="22"/>
              </w:rPr>
              <w:t>example</w:t>
            </w:r>
            <w:r w:rsidRPr="00D0036A">
              <w:rPr>
                <w:color w:val="517881" w:themeColor="text2"/>
                <w:spacing w:val="-3"/>
                <w:sz w:val="22"/>
              </w:rPr>
              <w:t xml:space="preserve"> </w:t>
            </w:r>
            <w:r w:rsidRPr="00D0036A">
              <w:rPr>
                <w:color w:val="517881" w:themeColor="text2"/>
                <w:sz w:val="22"/>
              </w:rPr>
              <w:t>any</w:t>
            </w:r>
            <w:r w:rsidRPr="00D0036A">
              <w:rPr>
                <w:color w:val="517881" w:themeColor="text2"/>
                <w:spacing w:val="-4"/>
                <w:sz w:val="22"/>
              </w:rPr>
              <w:t xml:space="preserve"> </w:t>
            </w:r>
            <w:r w:rsidRPr="00D0036A">
              <w:rPr>
                <w:color w:val="517881" w:themeColor="text2"/>
                <w:sz w:val="22"/>
              </w:rPr>
              <w:t>emissions targets</w:t>
            </w:r>
            <w:r w:rsidRPr="00D0036A">
              <w:rPr>
                <w:color w:val="517881" w:themeColor="text2"/>
                <w:spacing w:val="-3"/>
                <w:sz w:val="22"/>
              </w:rPr>
              <w:t xml:space="preserve"> </w:t>
            </w:r>
            <w:r w:rsidRPr="00D0036A">
              <w:rPr>
                <w:color w:val="517881" w:themeColor="text2"/>
                <w:sz w:val="22"/>
              </w:rPr>
              <w:t>set</w:t>
            </w:r>
            <w:r w:rsidRPr="00D0036A">
              <w:rPr>
                <w:color w:val="517881" w:themeColor="text2"/>
                <w:spacing w:val="-4"/>
                <w:sz w:val="22"/>
              </w:rPr>
              <w:t xml:space="preserve"> </w:t>
            </w:r>
            <w:r w:rsidRPr="00D0036A">
              <w:rPr>
                <w:color w:val="517881" w:themeColor="text2"/>
                <w:sz w:val="22"/>
              </w:rPr>
              <w:t>and</w:t>
            </w:r>
            <w:r w:rsidRPr="00D0036A">
              <w:rPr>
                <w:color w:val="517881" w:themeColor="text2"/>
                <w:spacing w:val="-4"/>
                <w:sz w:val="22"/>
              </w:rPr>
              <w:t xml:space="preserve"> </w:t>
            </w:r>
            <w:r w:rsidRPr="00D0036A">
              <w:rPr>
                <w:color w:val="517881" w:themeColor="text2"/>
                <w:sz w:val="22"/>
              </w:rPr>
              <w:t>the</w:t>
            </w:r>
            <w:r w:rsidRPr="00D0036A">
              <w:rPr>
                <w:color w:val="517881" w:themeColor="text2"/>
                <w:spacing w:val="-4"/>
                <w:sz w:val="22"/>
              </w:rPr>
              <w:t xml:space="preserve"> </w:t>
            </w:r>
            <w:r w:rsidRPr="00D0036A">
              <w:rPr>
                <w:color w:val="517881" w:themeColor="text2"/>
                <w:sz w:val="22"/>
              </w:rPr>
              <w:t>company’s</w:t>
            </w:r>
            <w:r w:rsidRPr="00D0036A">
              <w:rPr>
                <w:color w:val="517881" w:themeColor="text2"/>
                <w:spacing w:val="-3"/>
                <w:sz w:val="22"/>
              </w:rPr>
              <w:t xml:space="preserve"> </w:t>
            </w:r>
            <w:r w:rsidRPr="00D0036A">
              <w:rPr>
                <w:color w:val="517881" w:themeColor="text2"/>
                <w:sz w:val="22"/>
              </w:rPr>
              <w:t>strategy on</w:t>
            </w:r>
            <w:r w:rsidRPr="00D0036A">
              <w:rPr>
                <w:color w:val="517881" w:themeColor="text2"/>
                <w:spacing w:val="-1"/>
                <w:sz w:val="22"/>
              </w:rPr>
              <w:t xml:space="preserve"> </w:t>
            </w:r>
            <w:r w:rsidRPr="00D0036A">
              <w:rPr>
                <w:color w:val="517881" w:themeColor="text2"/>
                <w:sz w:val="22"/>
              </w:rPr>
              <w:t xml:space="preserve">decarbonisation.  Note that high level assertions akin to stating that climate had been considered, without more detailed disclosure explaining </w:t>
            </w:r>
            <w:r w:rsidRPr="00D0036A">
              <w:rPr>
                <w:i/>
                <w:iCs/>
                <w:color w:val="517881" w:themeColor="text2"/>
                <w:sz w:val="22"/>
              </w:rPr>
              <w:t>how</w:t>
            </w:r>
            <w:r w:rsidRPr="00D0036A">
              <w:rPr>
                <w:color w:val="517881" w:themeColor="text2"/>
                <w:sz w:val="22"/>
              </w:rPr>
              <w:t xml:space="preserve"> it had been considered, would likely be assessed as ‘No.’</w:t>
            </w:r>
          </w:p>
          <w:p w14:paraId="409241FC" w14:textId="295240C5" w:rsidR="00640655" w:rsidRPr="00D0036A" w:rsidRDefault="00640655" w:rsidP="005D5779">
            <w:pPr>
              <w:spacing w:before="120" w:after="240"/>
              <w:rPr>
                <w:color w:val="517881" w:themeColor="text2"/>
                <w:sz w:val="22"/>
              </w:rPr>
            </w:pPr>
            <w:r w:rsidRPr="00D0036A">
              <w:rPr>
                <w:color w:val="517881" w:themeColor="text2"/>
                <w:sz w:val="22"/>
              </w:rPr>
              <w:t>Most Climate Action 100+ companies prepare their financial statements with reference to International Financial Reporting Standards (IFRS) (including local adoptions thereof) or US Generally Accepted Accounting Principles (US GAAP), as applicable. The relevant standard setters have made it clear</w:t>
            </w:r>
            <w:r w:rsidRPr="00D0036A">
              <w:rPr>
                <w:color w:val="517881" w:themeColor="text2"/>
                <w:spacing w:val="-3"/>
                <w:sz w:val="22"/>
              </w:rPr>
              <w:t xml:space="preserve"> </w:t>
            </w:r>
            <w:r w:rsidRPr="00D0036A">
              <w:rPr>
                <w:color w:val="517881" w:themeColor="text2"/>
                <w:sz w:val="22"/>
              </w:rPr>
              <w:t>that</w:t>
            </w:r>
            <w:r w:rsidRPr="00D0036A">
              <w:rPr>
                <w:color w:val="517881" w:themeColor="text2"/>
                <w:spacing w:val="-3"/>
                <w:sz w:val="22"/>
              </w:rPr>
              <w:t xml:space="preserve"> </w:t>
            </w:r>
            <w:r w:rsidRPr="00D0036A">
              <w:rPr>
                <w:color w:val="517881" w:themeColor="text2"/>
                <w:sz w:val="22"/>
              </w:rPr>
              <w:t>the</w:t>
            </w:r>
            <w:r w:rsidRPr="00D0036A">
              <w:rPr>
                <w:color w:val="517881" w:themeColor="text2"/>
                <w:spacing w:val="-3"/>
                <w:sz w:val="22"/>
              </w:rPr>
              <w:t xml:space="preserve"> </w:t>
            </w:r>
            <w:r w:rsidRPr="00D0036A">
              <w:rPr>
                <w:color w:val="517881" w:themeColor="text2"/>
                <w:sz w:val="22"/>
              </w:rPr>
              <w:t>effects</w:t>
            </w:r>
            <w:r w:rsidRPr="00D0036A">
              <w:rPr>
                <w:color w:val="517881" w:themeColor="text2"/>
                <w:spacing w:val="-3"/>
                <w:sz w:val="22"/>
              </w:rPr>
              <w:t xml:space="preserve"> </w:t>
            </w:r>
            <w:r w:rsidRPr="00D0036A">
              <w:rPr>
                <w:color w:val="517881" w:themeColor="text2"/>
                <w:sz w:val="22"/>
              </w:rPr>
              <w:t>of</w:t>
            </w:r>
            <w:r w:rsidRPr="00D0036A">
              <w:rPr>
                <w:color w:val="517881" w:themeColor="text2"/>
                <w:spacing w:val="-3"/>
                <w:sz w:val="22"/>
              </w:rPr>
              <w:t xml:space="preserve"> </w:t>
            </w:r>
            <w:r w:rsidRPr="00D0036A">
              <w:rPr>
                <w:color w:val="517881" w:themeColor="text2"/>
                <w:sz w:val="22"/>
              </w:rPr>
              <w:t>climate</w:t>
            </w:r>
            <w:r w:rsidRPr="00D0036A">
              <w:rPr>
                <w:color w:val="517881" w:themeColor="text2"/>
                <w:spacing w:val="-3"/>
                <w:sz w:val="22"/>
              </w:rPr>
              <w:t xml:space="preserve"> </w:t>
            </w:r>
            <w:r w:rsidRPr="00D0036A">
              <w:rPr>
                <w:color w:val="517881" w:themeColor="text2"/>
                <w:sz w:val="22"/>
              </w:rPr>
              <w:t>matters</w:t>
            </w:r>
            <w:r w:rsidRPr="00D0036A">
              <w:rPr>
                <w:color w:val="517881" w:themeColor="text2"/>
                <w:spacing w:val="-3"/>
                <w:sz w:val="22"/>
              </w:rPr>
              <w:t xml:space="preserve"> </w:t>
            </w:r>
            <w:r w:rsidRPr="00D0036A">
              <w:rPr>
                <w:color w:val="517881" w:themeColor="text2"/>
                <w:sz w:val="22"/>
              </w:rPr>
              <w:t>must</w:t>
            </w:r>
            <w:r w:rsidRPr="00D0036A">
              <w:rPr>
                <w:color w:val="517881" w:themeColor="text2"/>
                <w:spacing w:val="-3"/>
                <w:sz w:val="22"/>
              </w:rPr>
              <w:t xml:space="preserve"> </w:t>
            </w:r>
            <w:r w:rsidRPr="00D0036A">
              <w:rPr>
                <w:color w:val="517881" w:themeColor="text2"/>
                <w:sz w:val="22"/>
              </w:rPr>
              <w:t>be</w:t>
            </w:r>
            <w:r w:rsidRPr="00D0036A">
              <w:rPr>
                <w:color w:val="517881" w:themeColor="text2"/>
                <w:spacing w:val="-3"/>
                <w:sz w:val="22"/>
              </w:rPr>
              <w:t xml:space="preserve"> </w:t>
            </w:r>
            <w:r w:rsidRPr="00D0036A">
              <w:rPr>
                <w:color w:val="517881" w:themeColor="text2"/>
                <w:sz w:val="22"/>
              </w:rPr>
              <w:t>considered</w:t>
            </w:r>
            <w:r w:rsidRPr="00D0036A">
              <w:rPr>
                <w:color w:val="517881" w:themeColor="text2"/>
                <w:spacing w:val="-3"/>
                <w:sz w:val="22"/>
              </w:rPr>
              <w:t xml:space="preserve"> </w:t>
            </w:r>
            <w:r w:rsidRPr="00D0036A">
              <w:rPr>
                <w:color w:val="517881" w:themeColor="text2"/>
                <w:sz w:val="22"/>
              </w:rPr>
              <w:t>in</w:t>
            </w:r>
            <w:r w:rsidRPr="00D0036A">
              <w:rPr>
                <w:color w:val="517881" w:themeColor="text2"/>
                <w:spacing w:val="-4"/>
                <w:sz w:val="22"/>
              </w:rPr>
              <w:t xml:space="preserve"> </w:t>
            </w:r>
            <w:r w:rsidRPr="00D0036A">
              <w:rPr>
                <w:color w:val="517881" w:themeColor="text2"/>
                <w:sz w:val="22"/>
              </w:rPr>
              <w:t>preparing</w:t>
            </w:r>
            <w:r w:rsidRPr="00D0036A">
              <w:rPr>
                <w:color w:val="517881" w:themeColor="text2"/>
                <w:spacing w:val="-4"/>
                <w:sz w:val="22"/>
              </w:rPr>
              <w:t xml:space="preserve"> </w:t>
            </w:r>
            <w:r w:rsidRPr="00D0036A">
              <w:rPr>
                <w:color w:val="517881" w:themeColor="text2"/>
                <w:sz w:val="22"/>
              </w:rPr>
              <w:t>financial</w:t>
            </w:r>
            <w:r w:rsidRPr="00D0036A">
              <w:rPr>
                <w:color w:val="517881" w:themeColor="text2"/>
                <w:spacing w:val="-5"/>
                <w:sz w:val="22"/>
              </w:rPr>
              <w:t xml:space="preserve"> </w:t>
            </w:r>
            <w:r w:rsidRPr="00D0036A">
              <w:rPr>
                <w:color w:val="517881" w:themeColor="text2"/>
                <w:sz w:val="22"/>
              </w:rPr>
              <w:t>statements under IFRS and US GAAP.</w:t>
            </w:r>
            <w:r w:rsidRPr="00D0036A">
              <w:rPr>
                <w:rStyle w:val="FootnoteReference"/>
                <w:color w:val="517881" w:themeColor="text2"/>
                <w:sz w:val="22"/>
              </w:rPr>
              <w:footnoteReference w:id="6"/>
            </w:r>
          </w:p>
          <w:p w14:paraId="45FA29D4" w14:textId="71474256" w:rsidR="00640655" w:rsidRPr="00D0036A" w:rsidRDefault="00640655" w:rsidP="005D5779">
            <w:pPr>
              <w:spacing w:before="120" w:after="240"/>
              <w:rPr>
                <w:color w:val="517881" w:themeColor="text2"/>
                <w:sz w:val="22"/>
              </w:rPr>
            </w:pPr>
            <w:r w:rsidRPr="00D0036A">
              <w:rPr>
                <w:color w:val="517881" w:themeColor="text2"/>
                <w:sz w:val="22"/>
              </w:rPr>
              <w:t>In</w:t>
            </w:r>
            <w:r w:rsidRPr="00D0036A">
              <w:rPr>
                <w:color w:val="517881" w:themeColor="text2"/>
                <w:spacing w:val="-7"/>
                <w:sz w:val="22"/>
              </w:rPr>
              <w:t xml:space="preserve"> </w:t>
            </w:r>
            <w:r w:rsidRPr="00D0036A">
              <w:rPr>
                <w:color w:val="517881" w:themeColor="text2"/>
                <w:sz w:val="22"/>
              </w:rPr>
              <w:t>addition</w:t>
            </w:r>
            <w:r w:rsidRPr="00D0036A">
              <w:rPr>
                <w:color w:val="517881" w:themeColor="text2"/>
                <w:spacing w:val="-7"/>
                <w:sz w:val="22"/>
              </w:rPr>
              <w:t xml:space="preserve"> </w:t>
            </w:r>
            <w:r w:rsidRPr="00D0036A">
              <w:rPr>
                <w:color w:val="517881" w:themeColor="text2"/>
                <w:sz w:val="22"/>
              </w:rPr>
              <w:t>to</w:t>
            </w:r>
            <w:r w:rsidRPr="00D0036A">
              <w:rPr>
                <w:color w:val="517881" w:themeColor="text2"/>
                <w:spacing w:val="-6"/>
                <w:sz w:val="22"/>
              </w:rPr>
              <w:t xml:space="preserve"> </w:t>
            </w:r>
            <w:r w:rsidRPr="00D0036A">
              <w:rPr>
                <w:color w:val="517881" w:themeColor="text2"/>
                <w:sz w:val="22"/>
              </w:rPr>
              <w:t>overall</w:t>
            </w:r>
            <w:r w:rsidRPr="00D0036A">
              <w:rPr>
                <w:color w:val="517881" w:themeColor="text2"/>
                <w:spacing w:val="-8"/>
                <w:sz w:val="22"/>
              </w:rPr>
              <w:t xml:space="preserve"> </w:t>
            </w:r>
            <w:r w:rsidRPr="00D0036A">
              <w:rPr>
                <w:color w:val="517881" w:themeColor="text2"/>
                <w:sz w:val="22"/>
              </w:rPr>
              <w:t>considerations,</w:t>
            </w:r>
            <w:r w:rsidRPr="00D0036A">
              <w:rPr>
                <w:color w:val="517881" w:themeColor="text2"/>
                <w:spacing w:val="-7"/>
                <w:sz w:val="22"/>
              </w:rPr>
              <w:t xml:space="preserve"> </w:t>
            </w:r>
            <w:r w:rsidRPr="00D0036A">
              <w:rPr>
                <w:color w:val="517881" w:themeColor="text2"/>
                <w:sz w:val="22"/>
              </w:rPr>
              <w:t>such</w:t>
            </w:r>
            <w:r w:rsidRPr="00D0036A">
              <w:rPr>
                <w:color w:val="517881" w:themeColor="text2"/>
                <w:spacing w:val="-5"/>
                <w:sz w:val="22"/>
              </w:rPr>
              <w:t xml:space="preserve"> </w:t>
            </w:r>
            <w:r w:rsidRPr="00D0036A">
              <w:rPr>
                <w:color w:val="517881" w:themeColor="text2"/>
                <w:sz w:val="22"/>
              </w:rPr>
              <w:t>as</w:t>
            </w:r>
            <w:r w:rsidRPr="00D0036A">
              <w:rPr>
                <w:color w:val="517881" w:themeColor="text2"/>
                <w:spacing w:val="-6"/>
                <w:sz w:val="22"/>
              </w:rPr>
              <w:t xml:space="preserve"> </w:t>
            </w:r>
            <w:r w:rsidRPr="00D0036A">
              <w:rPr>
                <w:color w:val="517881" w:themeColor="text2"/>
                <w:sz w:val="22"/>
              </w:rPr>
              <w:t>the</w:t>
            </w:r>
            <w:r w:rsidRPr="00D0036A">
              <w:rPr>
                <w:color w:val="517881" w:themeColor="text2"/>
                <w:spacing w:val="-4"/>
                <w:sz w:val="22"/>
              </w:rPr>
              <w:t xml:space="preserve"> </w:t>
            </w:r>
            <w:r w:rsidRPr="00D0036A">
              <w:rPr>
                <w:color w:val="517881" w:themeColor="text2"/>
                <w:sz w:val="22"/>
              </w:rPr>
              <w:t>company’s</w:t>
            </w:r>
            <w:r w:rsidRPr="00D0036A">
              <w:rPr>
                <w:color w:val="517881" w:themeColor="text2"/>
                <w:spacing w:val="-6"/>
                <w:sz w:val="22"/>
              </w:rPr>
              <w:t xml:space="preserve"> </w:t>
            </w:r>
            <w:r w:rsidRPr="00D0036A">
              <w:rPr>
                <w:color w:val="517881" w:themeColor="text2"/>
                <w:sz w:val="22"/>
              </w:rPr>
              <w:t>ability</w:t>
            </w:r>
            <w:r w:rsidRPr="00D0036A">
              <w:rPr>
                <w:color w:val="517881" w:themeColor="text2"/>
                <w:spacing w:val="-6"/>
                <w:sz w:val="22"/>
              </w:rPr>
              <w:t xml:space="preserve"> </w:t>
            </w:r>
            <w:r w:rsidRPr="00D0036A">
              <w:rPr>
                <w:color w:val="517881" w:themeColor="text2"/>
                <w:sz w:val="22"/>
              </w:rPr>
              <w:t>to</w:t>
            </w:r>
            <w:r w:rsidRPr="00D0036A">
              <w:rPr>
                <w:color w:val="517881" w:themeColor="text2"/>
                <w:spacing w:val="-6"/>
                <w:sz w:val="22"/>
              </w:rPr>
              <w:t xml:space="preserve"> </w:t>
            </w:r>
            <w:r w:rsidRPr="00D0036A">
              <w:rPr>
                <w:color w:val="517881" w:themeColor="text2"/>
                <w:sz w:val="22"/>
              </w:rPr>
              <w:t>continue</w:t>
            </w:r>
            <w:r w:rsidRPr="00D0036A">
              <w:rPr>
                <w:color w:val="517881" w:themeColor="text2"/>
                <w:spacing w:val="-6"/>
                <w:sz w:val="22"/>
              </w:rPr>
              <w:t xml:space="preserve"> </w:t>
            </w:r>
            <w:r w:rsidRPr="00D0036A">
              <w:rPr>
                <w:color w:val="517881" w:themeColor="text2"/>
                <w:sz w:val="22"/>
              </w:rPr>
              <w:t>as</w:t>
            </w:r>
            <w:r w:rsidRPr="00D0036A">
              <w:rPr>
                <w:color w:val="517881" w:themeColor="text2"/>
                <w:spacing w:val="-6"/>
                <w:sz w:val="22"/>
              </w:rPr>
              <w:t xml:space="preserve"> </w:t>
            </w:r>
            <w:r w:rsidRPr="00D0036A">
              <w:rPr>
                <w:color w:val="517881" w:themeColor="text2"/>
                <w:sz w:val="22"/>
              </w:rPr>
              <w:t>a</w:t>
            </w:r>
            <w:r w:rsidRPr="00D0036A">
              <w:rPr>
                <w:color w:val="517881" w:themeColor="text2"/>
                <w:spacing w:val="-6"/>
                <w:sz w:val="22"/>
              </w:rPr>
              <w:t xml:space="preserve"> </w:t>
            </w:r>
            <w:r w:rsidRPr="00D0036A">
              <w:rPr>
                <w:color w:val="517881" w:themeColor="text2"/>
                <w:spacing w:val="-2"/>
                <w:sz w:val="22"/>
              </w:rPr>
              <w:t xml:space="preserve">going </w:t>
            </w:r>
            <w:r w:rsidRPr="00D0036A">
              <w:rPr>
                <w:color w:val="517881" w:themeColor="text2"/>
                <w:sz w:val="22"/>
              </w:rPr>
              <w:t>concern,</w:t>
            </w:r>
            <w:r w:rsidRPr="00D0036A">
              <w:rPr>
                <w:color w:val="517881" w:themeColor="text2"/>
                <w:spacing w:val="-8"/>
                <w:sz w:val="22"/>
              </w:rPr>
              <w:t xml:space="preserve"> </w:t>
            </w:r>
            <w:r w:rsidRPr="00D0036A">
              <w:rPr>
                <w:color w:val="517881" w:themeColor="text2"/>
                <w:sz w:val="22"/>
              </w:rPr>
              <w:t>examples</w:t>
            </w:r>
            <w:r w:rsidRPr="00D0036A">
              <w:rPr>
                <w:color w:val="517881" w:themeColor="text2"/>
                <w:spacing w:val="-7"/>
                <w:sz w:val="22"/>
              </w:rPr>
              <w:t xml:space="preserve"> </w:t>
            </w:r>
            <w:r w:rsidRPr="00D0036A">
              <w:rPr>
                <w:color w:val="517881" w:themeColor="text2"/>
                <w:sz w:val="22"/>
              </w:rPr>
              <w:t>of</w:t>
            </w:r>
            <w:r w:rsidRPr="00D0036A">
              <w:rPr>
                <w:color w:val="517881" w:themeColor="text2"/>
                <w:spacing w:val="-7"/>
                <w:sz w:val="22"/>
              </w:rPr>
              <w:t xml:space="preserve"> </w:t>
            </w:r>
            <w:r w:rsidRPr="00D0036A">
              <w:rPr>
                <w:color w:val="517881" w:themeColor="text2"/>
                <w:sz w:val="22"/>
              </w:rPr>
              <w:t>relevant</w:t>
            </w:r>
            <w:r w:rsidRPr="00D0036A">
              <w:rPr>
                <w:color w:val="517881" w:themeColor="text2"/>
                <w:spacing w:val="-7"/>
                <w:sz w:val="22"/>
              </w:rPr>
              <w:t xml:space="preserve"> </w:t>
            </w:r>
            <w:r w:rsidRPr="00D0036A">
              <w:rPr>
                <w:color w:val="517881" w:themeColor="text2"/>
                <w:sz w:val="22"/>
              </w:rPr>
              <w:t>assets</w:t>
            </w:r>
            <w:r w:rsidRPr="00D0036A">
              <w:rPr>
                <w:color w:val="517881" w:themeColor="text2"/>
                <w:spacing w:val="-7"/>
                <w:sz w:val="22"/>
              </w:rPr>
              <w:t xml:space="preserve"> </w:t>
            </w:r>
            <w:r w:rsidRPr="00D0036A">
              <w:rPr>
                <w:color w:val="517881" w:themeColor="text2"/>
                <w:sz w:val="22"/>
              </w:rPr>
              <w:t>and</w:t>
            </w:r>
            <w:r w:rsidRPr="00D0036A">
              <w:rPr>
                <w:color w:val="517881" w:themeColor="text2"/>
                <w:spacing w:val="-7"/>
                <w:sz w:val="22"/>
              </w:rPr>
              <w:t xml:space="preserve"> </w:t>
            </w:r>
            <w:r w:rsidRPr="00D0036A">
              <w:rPr>
                <w:color w:val="517881" w:themeColor="text2"/>
                <w:sz w:val="22"/>
              </w:rPr>
              <w:t>liabilities</w:t>
            </w:r>
            <w:r w:rsidRPr="00D0036A">
              <w:rPr>
                <w:color w:val="517881" w:themeColor="text2"/>
                <w:spacing w:val="-7"/>
                <w:sz w:val="22"/>
              </w:rPr>
              <w:t xml:space="preserve"> that can be materially impacted by climate</w:t>
            </w:r>
            <w:r w:rsidR="005F1216">
              <w:rPr>
                <w:color w:val="517881" w:themeColor="text2"/>
                <w:spacing w:val="-7"/>
                <w:sz w:val="22"/>
              </w:rPr>
              <w:t>-related matters</w:t>
            </w:r>
            <w:r w:rsidRPr="00D0036A">
              <w:rPr>
                <w:color w:val="517881" w:themeColor="text2"/>
                <w:spacing w:val="-7"/>
                <w:sz w:val="22"/>
              </w:rPr>
              <w:t xml:space="preserve"> </w:t>
            </w:r>
            <w:r w:rsidRPr="00D0036A">
              <w:rPr>
                <w:color w:val="517881" w:themeColor="text2"/>
                <w:sz w:val="22"/>
              </w:rPr>
              <w:t>include</w:t>
            </w:r>
            <w:r w:rsidRPr="00D0036A">
              <w:rPr>
                <w:color w:val="517881" w:themeColor="text2"/>
                <w:spacing w:val="-6"/>
                <w:sz w:val="22"/>
              </w:rPr>
              <w:t xml:space="preserve"> </w:t>
            </w:r>
            <w:r w:rsidRPr="00D0036A">
              <w:rPr>
                <w:color w:val="517881" w:themeColor="text2"/>
                <w:sz w:val="22"/>
              </w:rPr>
              <w:t>(but</w:t>
            </w:r>
            <w:r w:rsidRPr="00D0036A">
              <w:rPr>
                <w:color w:val="517881" w:themeColor="text2"/>
                <w:spacing w:val="-7"/>
                <w:sz w:val="22"/>
              </w:rPr>
              <w:t xml:space="preserve"> </w:t>
            </w:r>
            <w:r w:rsidRPr="00D0036A">
              <w:rPr>
                <w:color w:val="517881" w:themeColor="text2"/>
                <w:sz w:val="22"/>
              </w:rPr>
              <w:t>are</w:t>
            </w:r>
            <w:r w:rsidRPr="00D0036A">
              <w:rPr>
                <w:color w:val="517881" w:themeColor="text2"/>
                <w:spacing w:val="-7"/>
                <w:sz w:val="22"/>
              </w:rPr>
              <w:t xml:space="preserve"> </w:t>
            </w:r>
            <w:r w:rsidRPr="00D0036A">
              <w:rPr>
                <w:color w:val="517881" w:themeColor="text2"/>
                <w:sz w:val="22"/>
              </w:rPr>
              <w:t>not</w:t>
            </w:r>
            <w:r w:rsidRPr="00D0036A">
              <w:rPr>
                <w:color w:val="517881" w:themeColor="text2"/>
                <w:spacing w:val="-7"/>
                <w:sz w:val="22"/>
              </w:rPr>
              <w:t xml:space="preserve"> </w:t>
            </w:r>
            <w:r w:rsidRPr="00D0036A">
              <w:rPr>
                <w:color w:val="517881" w:themeColor="text2"/>
                <w:sz w:val="22"/>
              </w:rPr>
              <w:t>limited</w:t>
            </w:r>
            <w:r w:rsidRPr="00D0036A">
              <w:rPr>
                <w:color w:val="517881" w:themeColor="text2"/>
                <w:spacing w:val="-7"/>
                <w:sz w:val="22"/>
              </w:rPr>
              <w:t xml:space="preserve"> </w:t>
            </w:r>
            <w:r w:rsidRPr="00D0036A">
              <w:rPr>
                <w:color w:val="517881" w:themeColor="text2"/>
                <w:spacing w:val="-4"/>
                <w:sz w:val="22"/>
              </w:rPr>
              <w:t>to):</w:t>
            </w:r>
          </w:p>
          <w:p w14:paraId="29237638" w14:textId="562EFA47" w:rsidR="00640655" w:rsidRPr="00D0036A" w:rsidRDefault="00640655" w:rsidP="001572FC">
            <w:pPr>
              <w:pStyle w:val="ListParagraph"/>
              <w:widowControl w:val="0"/>
              <w:numPr>
                <w:ilvl w:val="0"/>
                <w:numId w:val="16"/>
              </w:numPr>
              <w:tabs>
                <w:tab w:val="left" w:pos="2741"/>
                <w:tab w:val="left" w:pos="2742"/>
              </w:tabs>
              <w:autoSpaceDE w:val="0"/>
              <w:autoSpaceDN w:val="0"/>
              <w:spacing w:before="120" w:after="120"/>
              <w:contextualSpacing w:val="0"/>
              <w:rPr>
                <w:rFonts w:ascii="Symbol" w:hAnsi="Symbol" w:hint="eastAsia"/>
                <w:color w:val="517881" w:themeColor="text2"/>
                <w:sz w:val="22"/>
              </w:rPr>
            </w:pPr>
            <w:r w:rsidRPr="00D0036A">
              <w:rPr>
                <w:color w:val="517881" w:themeColor="text2"/>
                <w:sz w:val="22"/>
              </w:rPr>
              <w:t>property</w:t>
            </w:r>
            <w:r w:rsidRPr="00D0036A">
              <w:rPr>
                <w:color w:val="517881" w:themeColor="text2"/>
                <w:spacing w:val="-8"/>
                <w:sz w:val="22"/>
              </w:rPr>
              <w:t xml:space="preserve"> </w:t>
            </w:r>
            <w:r w:rsidRPr="00D0036A">
              <w:rPr>
                <w:color w:val="517881" w:themeColor="text2"/>
                <w:sz w:val="22"/>
              </w:rPr>
              <w:t>plant</w:t>
            </w:r>
            <w:r w:rsidRPr="00D0036A">
              <w:rPr>
                <w:color w:val="517881" w:themeColor="text2"/>
                <w:spacing w:val="-8"/>
                <w:sz w:val="22"/>
              </w:rPr>
              <w:t xml:space="preserve"> </w:t>
            </w:r>
            <w:r w:rsidRPr="00D0036A">
              <w:rPr>
                <w:color w:val="517881" w:themeColor="text2"/>
                <w:sz w:val="22"/>
              </w:rPr>
              <w:t>and</w:t>
            </w:r>
            <w:r w:rsidRPr="00D0036A">
              <w:rPr>
                <w:color w:val="517881" w:themeColor="text2"/>
                <w:spacing w:val="-8"/>
                <w:sz w:val="22"/>
              </w:rPr>
              <w:t xml:space="preserve"> </w:t>
            </w:r>
            <w:r w:rsidRPr="00D0036A">
              <w:rPr>
                <w:color w:val="517881" w:themeColor="text2"/>
                <w:sz w:val="22"/>
              </w:rPr>
              <w:t>equipment</w:t>
            </w:r>
            <w:r w:rsidRPr="00D0036A">
              <w:rPr>
                <w:color w:val="517881" w:themeColor="text2"/>
                <w:spacing w:val="-8"/>
                <w:sz w:val="22"/>
              </w:rPr>
              <w:t xml:space="preserve"> </w:t>
            </w:r>
            <w:r w:rsidRPr="00D0036A">
              <w:rPr>
                <w:color w:val="517881" w:themeColor="text2"/>
                <w:sz w:val="22"/>
              </w:rPr>
              <w:t>(PPE)</w:t>
            </w:r>
            <w:r w:rsidRPr="00D0036A">
              <w:rPr>
                <w:color w:val="517881" w:themeColor="text2"/>
                <w:spacing w:val="-6"/>
                <w:sz w:val="22"/>
              </w:rPr>
              <w:t xml:space="preserve"> </w:t>
            </w:r>
            <w:r w:rsidRPr="00D0036A">
              <w:rPr>
                <w:color w:val="517881" w:themeColor="text2"/>
                <w:spacing w:val="-2"/>
                <w:sz w:val="22"/>
              </w:rPr>
              <w:t>assets</w:t>
            </w:r>
            <w:r w:rsidR="007E2049" w:rsidRPr="00D0036A">
              <w:rPr>
                <w:color w:val="517881" w:themeColor="text2"/>
                <w:spacing w:val="-2"/>
                <w:sz w:val="22"/>
              </w:rPr>
              <w:t>;</w:t>
            </w:r>
          </w:p>
          <w:p w14:paraId="507B11C4" w14:textId="77777777" w:rsidR="00640655" w:rsidRPr="00D0036A" w:rsidRDefault="00640655" w:rsidP="001572FC">
            <w:pPr>
              <w:pStyle w:val="ListParagraph"/>
              <w:widowControl w:val="0"/>
              <w:numPr>
                <w:ilvl w:val="0"/>
                <w:numId w:val="16"/>
              </w:numPr>
              <w:tabs>
                <w:tab w:val="left" w:pos="2741"/>
                <w:tab w:val="left" w:pos="2742"/>
              </w:tabs>
              <w:autoSpaceDE w:val="0"/>
              <w:autoSpaceDN w:val="0"/>
              <w:spacing w:before="120" w:after="120"/>
              <w:contextualSpacing w:val="0"/>
              <w:rPr>
                <w:rFonts w:ascii="Symbol" w:hAnsi="Symbol" w:hint="eastAsia"/>
                <w:color w:val="517881" w:themeColor="text2"/>
                <w:sz w:val="22"/>
              </w:rPr>
            </w:pPr>
            <w:r w:rsidRPr="00D0036A">
              <w:rPr>
                <w:color w:val="517881" w:themeColor="text2"/>
                <w:sz w:val="22"/>
              </w:rPr>
              <w:t>goodwill</w:t>
            </w:r>
            <w:r w:rsidRPr="00D0036A">
              <w:rPr>
                <w:color w:val="517881" w:themeColor="text2"/>
                <w:spacing w:val="-10"/>
                <w:sz w:val="22"/>
              </w:rPr>
              <w:t xml:space="preserve"> </w:t>
            </w:r>
            <w:r w:rsidRPr="00D0036A">
              <w:rPr>
                <w:color w:val="517881" w:themeColor="text2"/>
                <w:sz w:val="22"/>
              </w:rPr>
              <w:t>and</w:t>
            </w:r>
            <w:r w:rsidRPr="00D0036A">
              <w:rPr>
                <w:color w:val="517881" w:themeColor="text2"/>
                <w:spacing w:val="-10"/>
                <w:sz w:val="22"/>
              </w:rPr>
              <w:t xml:space="preserve"> </w:t>
            </w:r>
            <w:r w:rsidRPr="00D0036A">
              <w:rPr>
                <w:color w:val="517881" w:themeColor="text2"/>
                <w:sz w:val="22"/>
              </w:rPr>
              <w:t>other</w:t>
            </w:r>
            <w:r w:rsidRPr="00D0036A">
              <w:rPr>
                <w:color w:val="517881" w:themeColor="text2"/>
                <w:spacing w:val="-10"/>
                <w:sz w:val="22"/>
              </w:rPr>
              <w:t xml:space="preserve"> </w:t>
            </w:r>
            <w:r w:rsidRPr="00D0036A">
              <w:rPr>
                <w:color w:val="517881" w:themeColor="text2"/>
                <w:sz w:val="22"/>
              </w:rPr>
              <w:t>intangible</w:t>
            </w:r>
            <w:r w:rsidRPr="00D0036A">
              <w:rPr>
                <w:color w:val="517881" w:themeColor="text2"/>
                <w:spacing w:val="-8"/>
                <w:sz w:val="22"/>
              </w:rPr>
              <w:t xml:space="preserve"> </w:t>
            </w:r>
            <w:r w:rsidRPr="00D0036A">
              <w:rPr>
                <w:color w:val="517881" w:themeColor="text2"/>
                <w:spacing w:val="-2"/>
                <w:sz w:val="22"/>
              </w:rPr>
              <w:t>assets;</w:t>
            </w:r>
          </w:p>
          <w:p w14:paraId="1C657ABA" w14:textId="77777777" w:rsidR="00640655" w:rsidRPr="00D0036A" w:rsidRDefault="00640655" w:rsidP="001572FC">
            <w:pPr>
              <w:pStyle w:val="ListParagraph"/>
              <w:widowControl w:val="0"/>
              <w:numPr>
                <w:ilvl w:val="0"/>
                <w:numId w:val="16"/>
              </w:numPr>
              <w:tabs>
                <w:tab w:val="left" w:pos="2741"/>
                <w:tab w:val="left" w:pos="2742"/>
              </w:tabs>
              <w:autoSpaceDE w:val="0"/>
              <w:autoSpaceDN w:val="0"/>
              <w:spacing w:before="120" w:after="120"/>
              <w:contextualSpacing w:val="0"/>
              <w:rPr>
                <w:rFonts w:ascii="Symbol" w:hAnsi="Symbol" w:hint="eastAsia"/>
                <w:color w:val="517881" w:themeColor="text2"/>
                <w:sz w:val="22"/>
              </w:rPr>
            </w:pPr>
            <w:r w:rsidRPr="00D0036A">
              <w:rPr>
                <w:color w:val="517881" w:themeColor="text2"/>
                <w:spacing w:val="-2"/>
                <w:sz w:val="22"/>
              </w:rPr>
              <w:t>inventory;</w:t>
            </w:r>
          </w:p>
          <w:p w14:paraId="2686826C" w14:textId="77777777" w:rsidR="001373E5" w:rsidRPr="00B379FE" w:rsidRDefault="00640655" w:rsidP="001572FC">
            <w:pPr>
              <w:pStyle w:val="ListParagraph"/>
              <w:widowControl w:val="0"/>
              <w:numPr>
                <w:ilvl w:val="0"/>
                <w:numId w:val="16"/>
              </w:numPr>
              <w:tabs>
                <w:tab w:val="left" w:pos="2741"/>
                <w:tab w:val="left" w:pos="2742"/>
              </w:tabs>
              <w:autoSpaceDE w:val="0"/>
              <w:autoSpaceDN w:val="0"/>
              <w:spacing w:before="120" w:after="120"/>
              <w:contextualSpacing w:val="0"/>
              <w:rPr>
                <w:rFonts w:ascii="Symbol" w:hAnsi="Symbol" w:hint="eastAsia"/>
                <w:color w:val="517881" w:themeColor="text2"/>
                <w:sz w:val="22"/>
              </w:rPr>
            </w:pPr>
            <w:r w:rsidRPr="00D0036A">
              <w:rPr>
                <w:color w:val="517881" w:themeColor="text2"/>
                <w:sz w:val="22"/>
              </w:rPr>
              <w:t>investments,</w:t>
            </w:r>
            <w:r w:rsidRPr="00D0036A">
              <w:rPr>
                <w:color w:val="517881" w:themeColor="text2"/>
                <w:spacing w:val="-10"/>
                <w:sz w:val="22"/>
              </w:rPr>
              <w:t xml:space="preserve"> </w:t>
            </w:r>
            <w:r w:rsidRPr="00D0036A">
              <w:rPr>
                <w:color w:val="517881" w:themeColor="text2"/>
                <w:sz w:val="22"/>
              </w:rPr>
              <w:t>including</w:t>
            </w:r>
            <w:r w:rsidRPr="00D0036A">
              <w:rPr>
                <w:color w:val="517881" w:themeColor="text2"/>
                <w:spacing w:val="-9"/>
                <w:sz w:val="22"/>
              </w:rPr>
              <w:t xml:space="preserve"> </w:t>
            </w:r>
            <w:r w:rsidRPr="00D0036A">
              <w:rPr>
                <w:color w:val="517881" w:themeColor="text2"/>
                <w:sz w:val="22"/>
              </w:rPr>
              <w:t>joint</w:t>
            </w:r>
            <w:r w:rsidRPr="00D0036A">
              <w:rPr>
                <w:color w:val="517881" w:themeColor="text2"/>
                <w:spacing w:val="-9"/>
                <w:sz w:val="22"/>
              </w:rPr>
              <w:t xml:space="preserve"> </w:t>
            </w:r>
            <w:r w:rsidRPr="00D0036A">
              <w:rPr>
                <w:color w:val="517881" w:themeColor="text2"/>
                <w:sz w:val="22"/>
              </w:rPr>
              <w:t>ventures</w:t>
            </w:r>
            <w:r w:rsidRPr="00D0036A">
              <w:rPr>
                <w:color w:val="517881" w:themeColor="text2"/>
                <w:spacing w:val="-9"/>
                <w:sz w:val="22"/>
              </w:rPr>
              <w:t xml:space="preserve"> </w:t>
            </w:r>
            <w:r w:rsidRPr="00D0036A">
              <w:rPr>
                <w:color w:val="517881" w:themeColor="text2"/>
                <w:sz w:val="22"/>
              </w:rPr>
              <w:t>and</w:t>
            </w:r>
            <w:r w:rsidRPr="00D0036A">
              <w:rPr>
                <w:color w:val="517881" w:themeColor="text2"/>
                <w:spacing w:val="-8"/>
                <w:sz w:val="22"/>
              </w:rPr>
              <w:t xml:space="preserve"> </w:t>
            </w:r>
            <w:r w:rsidRPr="00D0036A">
              <w:rPr>
                <w:color w:val="517881" w:themeColor="text2"/>
                <w:sz w:val="22"/>
              </w:rPr>
              <w:t>associates;</w:t>
            </w:r>
            <w:r w:rsidRPr="00D0036A">
              <w:rPr>
                <w:color w:val="517881" w:themeColor="text2"/>
                <w:spacing w:val="-9"/>
                <w:sz w:val="22"/>
              </w:rPr>
              <w:t xml:space="preserve"> </w:t>
            </w:r>
          </w:p>
          <w:p w14:paraId="37D416F7" w14:textId="30DDC4B9" w:rsidR="00AF2C58" w:rsidRPr="00B379FE" w:rsidRDefault="00AF2C58" w:rsidP="00AF2C58">
            <w:pPr>
              <w:pStyle w:val="ListParagraph"/>
              <w:widowControl w:val="0"/>
              <w:numPr>
                <w:ilvl w:val="0"/>
                <w:numId w:val="16"/>
              </w:numPr>
              <w:tabs>
                <w:tab w:val="left" w:pos="2741"/>
                <w:tab w:val="left" w:pos="2742"/>
              </w:tabs>
              <w:autoSpaceDE w:val="0"/>
              <w:autoSpaceDN w:val="0"/>
              <w:spacing w:before="120" w:after="120"/>
              <w:contextualSpacing w:val="0"/>
              <w:rPr>
                <w:rFonts w:ascii="Symbol" w:hAnsi="Symbol" w:hint="eastAsia"/>
                <w:color w:val="517881" w:themeColor="text2"/>
                <w:sz w:val="22"/>
              </w:rPr>
            </w:pPr>
            <w:r>
              <w:rPr>
                <w:color w:val="517881" w:themeColor="text2"/>
                <w:sz w:val="22"/>
              </w:rPr>
              <w:t>long-term receivables;</w:t>
            </w:r>
          </w:p>
          <w:p w14:paraId="134F0781" w14:textId="77777777" w:rsidR="00E26850" w:rsidRPr="00D0036A" w:rsidRDefault="00E26850" w:rsidP="001572FC">
            <w:pPr>
              <w:pStyle w:val="ListParagraph"/>
              <w:widowControl w:val="0"/>
              <w:numPr>
                <w:ilvl w:val="0"/>
                <w:numId w:val="16"/>
              </w:numPr>
              <w:tabs>
                <w:tab w:val="left" w:pos="2741"/>
                <w:tab w:val="left" w:pos="2742"/>
              </w:tabs>
              <w:autoSpaceDE w:val="0"/>
              <w:autoSpaceDN w:val="0"/>
              <w:spacing w:before="120" w:after="120"/>
              <w:contextualSpacing w:val="0"/>
              <w:rPr>
                <w:rFonts w:ascii="Symbol" w:hAnsi="Symbol" w:hint="eastAsia"/>
                <w:color w:val="517881" w:themeColor="text2"/>
                <w:sz w:val="22"/>
              </w:rPr>
            </w:pPr>
            <w:r w:rsidRPr="00D0036A">
              <w:rPr>
                <w:color w:val="517881" w:themeColor="text2"/>
                <w:sz w:val="22"/>
              </w:rPr>
              <w:t>deferred</w:t>
            </w:r>
            <w:r w:rsidRPr="00D0036A">
              <w:rPr>
                <w:color w:val="517881" w:themeColor="text2"/>
                <w:spacing w:val="-6"/>
                <w:sz w:val="22"/>
              </w:rPr>
              <w:t xml:space="preserve"> </w:t>
            </w:r>
            <w:r w:rsidRPr="00D0036A">
              <w:rPr>
                <w:color w:val="517881" w:themeColor="text2"/>
                <w:sz w:val="22"/>
              </w:rPr>
              <w:t>tax</w:t>
            </w:r>
            <w:r w:rsidRPr="00D0036A">
              <w:rPr>
                <w:color w:val="517881" w:themeColor="text2"/>
                <w:spacing w:val="-5"/>
                <w:sz w:val="22"/>
              </w:rPr>
              <w:t xml:space="preserve"> </w:t>
            </w:r>
            <w:r w:rsidRPr="00D0036A">
              <w:rPr>
                <w:color w:val="517881" w:themeColor="text2"/>
                <w:sz w:val="22"/>
              </w:rPr>
              <w:t>assets</w:t>
            </w:r>
            <w:r w:rsidRPr="00D0036A">
              <w:rPr>
                <w:color w:val="517881" w:themeColor="text2"/>
                <w:spacing w:val="-6"/>
                <w:sz w:val="22"/>
              </w:rPr>
              <w:t xml:space="preserve"> </w:t>
            </w:r>
            <w:r w:rsidRPr="00D0036A">
              <w:rPr>
                <w:color w:val="517881" w:themeColor="text2"/>
                <w:sz w:val="22"/>
              </w:rPr>
              <w:t>and</w:t>
            </w:r>
            <w:r w:rsidRPr="00D0036A">
              <w:rPr>
                <w:color w:val="517881" w:themeColor="text2"/>
                <w:spacing w:val="-5"/>
                <w:sz w:val="22"/>
              </w:rPr>
              <w:t xml:space="preserve"> </w:t>
            </w:r>
            <w:r w:rsidRPr="00D0036A">
              <w:rPr>
                <w:color w:val="517881" w:themeColor="text2"/>
                <w:spacing w:val="-2"/>
                <w:sz w:val="22"/>
              </w:rPr>
              <w:t>liabilities;</w:t>
            </w:r>
          </w:p>
          <w:p w14:paraId="493849DA" w14:textId="00F12C33" w:rsidR="00640655" w:rsidRPr="00E26850" w:rsidRDefault="00C67780" w:rsidP="001572FC">
            <w:pPr>
              <w:pStyle w:val="ListParagraph"/>
              <w:widowControl w:val="0"/>
              <w:numPr>
                <w:ilvl w:val="0"/>
                <w:numId w:val="16"/>
              </w:numPr>
              <w:tabs>
                <w:tab w:val="left" w:pos="2741"/>
                <w:tab w:val="left" w:pos="2742"/>
              </w:tabs>
              <w:autoSpaceDE w:val="0"/>
              <w:autoSpaceDN w:val="0"/>
              <w:spacing w:before="120" w:after="120"/>
              <w:contextualSpacing w:val="0"/>
              <w:rPr>
                <w:rFonts w:ascii="Symbol" w:hAnsi="Symbol" w:hint="eastAsia"/>
                <w:color w:val="517881" w:themeColor="text2"/>
                <w:sz w:val="22"/>
              </w:rPr>
            </w:pPr>
            <w:r>
              <w:rPr>
                <w:color w:val="517881" w:themeColor="text2"/>
                <w:sz w:val="22"/>
              </w:rPr>
              <w:t xml:space="preserve">provisions for </w:t>
            </w:r>
            <w:r w:rsidR="001373E5" w:rsidRPr="00E26850">
              <w:rPr>
                <w:color w:val="517881" w:themeColor="text2"/>
                <w:sz w:val="22"/>
              </w:rPr>
              <w:t>asset</w:t>
            </w:r>
            <w:r w:rsidR="001373E5" w:rsidRPr="00E26850">
              <w:rPr>
                <w:color w:val="517881" w:themeColor="text2"/>
                <w:spacing w:val="-12"/>
                <w:sz w:val="22"/>
              </w:rPr>
              <w:t xml:space="preserve"> </w:t>
            </w:r>
            <w:r w:rsidR="001373E5" w:rsidRPr="00E26850">
              <w:rPr>
                <w:color w:val="517881" w:themeColor="text2"/>
                <w:sz w:val="22"/>
              </w:rPr>
              <w:t>retirement</w:t>
            </w:r>
            <w:r w:rsidR="00A50085">
              <w:rPr>
                <w:color w:val="517881" w:themeColor="text2"/>
                <w:spacing w:val="-9"/>
                <w:sz w:val="22"/>
              </w:rPr>
              <w:t>/</w:t>
            </w:r>
            <w:r w:rsidR="001373E5" w:rsidRPr="00E26850">
              <w:rPr>
                <w:color w:val="517881" w:themeColor="text2"/>
                <w:sz w:val="22"/>
              </w:rPr>
              <w:t>decommissioning</w:t>
            </w:r>
            <w:r w:rsidR="001373E5" w:rsidRPr="00E26850">
              <w:rPr>
                <w:color w:val="517881" w:themeColor="text2"/>
                <w:spacing w:val="-9"/>
                <w:sz w:val="22"/>
              </w:rPr>
              <w:t xml:space="preserve"> </w:t>
            </w:r>
            <w:r w:rsidR="001373E5" w:rsidRPr="00E26850">
              <w:rPr>
                <w:color w:val="517881" w:themeColor="text2"/>
                <w:spacing w:val="-2"/>
                <w:sz w:val="22"/>
              </w:rPr>
              <w:t>obligations;</w:t>
            </w:r>
            <w:r w:rsidR="00E26850" w:rsidRPr="00E26850">
              <w:rPr>
                <w:color w:val="517881" w:themeColor="text2"/>
                <w:spacing w:val="-2"/>
                <w:sz w:val="22"/>
              </w:rPr>
              <w:t xml:space="preserve"> </w:t>
            </w:r>
            <w:r w:rsidR="00640655" w:rsidRPr="00E26850">
              <w:rPr>
                <w:color w:val="517881" w:themeColor="text2"/>
                <w:spacing w:val="-2"/>
                <w:sz w:val="22"/>
              </w:rPr>
              <w:t>and/or</w:t>
            </w:r>
          </w:p>
          <w:p w14:paraId="0F761C65" w14:textId="2B7FC74C" w:rsidR="00640655" w:rsidRPr="00D0036A" w:rsidRDefault="00C67780" w:rsidP="001572FC">
            <w:pPr>
              <w:pStyle w:val="ListParagraph"/>
              <w:widowControl w:val="0"/>
              <w:numPr>
                <w:ilvl w:val="0"/>
                <w:numId w:val="16"/>
              </w:numPr>
              <w:tabs>
                <w:tab w:val="left" w:pos="2741"/>
                <w:tab w:val="left" w:pos="2742"/>
              </w:tabs>
              <w:autoSpaceDE w:val="0"/>
              <w:autoSpaceDN w:val="0"/>
              <w:spacing w:before="120" w:after="120"/>
              <w:contextualSpacing w:val="0"/>
              <w:rPr>
                <w:rFonts w:ascii="Symbol" w:hAnsi="Symbol" w:hint="eastAsia"/>
                <w:color w:val="517881" w:themeColor="text2"/>
                <w:sz w:val="22"/>
              </w:rPr>
            </w:pPr>
            <w:r>
              <w:rPr>
                <w:color w:val="517881" w:themeColor="text2"/>
                <w:sz w:val="22"/>
              </w:rPr>
              <w:t xml:space="preserve">other </w:t>
            </w:r>
            <w:r w:rsidR="00640655" w:rsidRPr="00D0036A">
              <w:rPr>
                <w:color w:val="517881" w:themeColor="text2"/>
                <w:sz w:val="22"/>
              </w:rPr>
              <w:t>provisions</w:t>
            </w:r>
            <w:r w:rsidR="00640655" w:rsidRPr="00D0036A">
              <w:rPr>
                <w:color w:val="517881" w:themeColor="text2"/>
                <w:spacing w:val="-8"/>
                <w:sz w:val="22"/>
              </w:rPr>
              <w:t xml:space="preserve"> </w:t>
            </w:r>
            <w:r w:rsidR="00640655" w:rsidRPr="00D0036A">
              <w:rPr>
                <w:color w:val="517881" w:themeColor="text2"/>
                <w:sz w:val="22"/>
              </w:rPr>
              <w:t>and</w:t>
            </w:r>
            <w:r w:rsidR="00640655" w:rsidRPr="00D0036A">
              <w:rPr>
                <w:color w:val="517881" w:themeColor="text2"/>
                <w:spacing w:val="-7"/>
                <w:sz w:val="22"/>
              </w:rPr>
              <w:t xml:space="preserve"> </w:t>
            </w:r>
            <w:r w:rsidR="00640655" w:rsidRPr="00D0036A">
              <w:rPr>
                <w:color w:val="517881" w:themeColor="text2"/>
                <w:sz w:val="22"/>
              </w:rPr>
              <w:t>loss</w:t>
            </w:r>
            <w:r w:rsidR="00640655" w:rsidRPr="00D0036A">
              <w:rPr>
                <w:color w:val="517881" w:themeColor="text2"/>
                <w:spacing w:val="-5"/>
                <w:sz w:val="22"/>
              </w:rPr>
              <w:t xml:space="preserve"> </w:t>
            </w:r>
            <w:r w:rsidR="00640655" w:rsidRPr="00D0036A">
              <w:rPr>
                <w:color w:val="517881" w:themeColor="text2"/>
                <w:spacing w:val="-2"/>
                <w:sz w:val="22"/>
              </w:rPr>
              <w:t>contingencies.</w:t>
            </w:r>
          </w:p>
          <w:p w14:paraId="412C0D42" w14:textId="15303DDA" w:rsidR="00640655" w:rsidRPr="00D0036A" w:rsidRDefault="00640655" w:rsidP="004744E0">
            <w:pPr>
              <w:spacing w:before="120" w:after="120"/>
              <w:ind w:left="96" w:right="170"/>
              <w:rPr>
                <w:color w:val="517881" w:themeColor="text2"/>
                <w:sz w:val="22"/>
              </w:rPr>
            </w:pPr>
            <w:r w:rsidRPr="00D0036A">
              <w:rPr>
                <w:color w:val="517881" w:themeColor="text2"/>
                <w:sz w:val="22"/>
              </w:rPr>
              <w:t>While accounting policy disclosure can incorporate some elements of how the company considers climate-related matters in its accounting, additional information relating to specific financial statement items is typically used to explain how those policies are applied in the current</w:t>
            </w:r>
            <w:r w:rsidRPr="00D0036A">
              <w:rPr>
                <w:color w:val="517881" w:themeColor="text2"/>
                <w:spacing w:val="-4"/>
                <w:sz w:val="22"/>
              </w:rPr>
              <w:t xml:space="preserve"> </w:t>
            </w:r>
            <w:r w:rsidRPr="00D0036A">
              <w:rPr>
                <w:color w:val="517881" w:themeColor="text2"/>
                <w:sz w:val="22"/>
              </w:rPr>
              <w:t>period.</w:t>
            </w:r>
            <w:r w:rsidRPr="00D0036A">
              <w:rPr>
                <w:color w:val="517881" w:themeColor="text2"/>
                <w:spacing w:val="-3"/>
                <w:sz w:val="22"/>
              </w:rPr>
              <w:t xml:space="preserve"> </w:t>
            </w:r>
            <w:r w:rsidRPr="00D0036A">
              <w:rPr>
                <w:color w:val="517881" w:themeColor="text2"/>
                <w:sz w:val="22"/>
              </w:rPr>
              <w:t>For</w:t>
            </w:r>
            <w:r w:rsidRPr="00D0036A">
              <w:rPr>
                <w:color w:val="517881" w:themeColor="text2"/>
                <w:spacing w:val="-4"/>
                <w:sz w:val="22"/>
              </w:rPr>
              <w:t xml:space="preserve"> </w:t>
            </w:r>
            <w:r w:rsidRPr="00D0036A">
              <w:rPr>
                <w:color w:val="517881" w:themeColor="text2"/>
                <w:sz w:val="22"/>
              </w:rPr>
              <w:t>example,</w:t>
            </w:r>
            <w:r w:rsidRPr="00D0036A">
              <w:rPr>
                <w:color w:val="517881" w:themeColor="text2"/>
                <w:spacing w:val="-3"/>
                <w:sz w:val="22"/>
              </w:rPr>
              <w:t xml:space="preserve"> </w:t>
            </w:r>
            <w:r w:rsidRPr="00D0036A">
              <w:rPr>
                <w:color w:val="517881" w:themeColor="text2"/>
                <w:sz w:val="22"/>
              </w:rPr>
              <w:t>disclosures</w:t>
            </w:r>
            <w:r w:rsidRPr="00D0036A">
              <w:rPr>
                <w:color w:val="517881" w:themeColor="text2"/>
                <w:spacing w:val="-4"/>
                <w:sz w:val="22"/>
              </w:rPr>
              <w:t xml:space="preserve"> </w:t>
            </w:r>
            <w:r w:rsidRPr="00D0036A">
              <w:rPr>
                <w:color w:val="517881" w:themeColor="text2"/>
                <w:sz w:val="22"/>
              </w:rPr>
              <w:t>that</w:t>
            </w:r>
            <w:r w:rsidRPr="00D0036A">
              <w:rPr>
                <w:color w:val="517881" w:themeColor="text2"/>
                <w:spacing w:val="-4"/>
                <w:sz w:val="22"/>
              </w:rPr>
              <w:t xml:space="preserve"> </w:t>
            </w:r>
            <w:r w:rsidRPr="00D0036A">
              <w:rPr>
                <w:color w:val="517881" w:themeColor="text2"/>
                <w:sz w:val="22"/>
              </w:rPr>
              <w:t>would</w:t>
            </w:r>
            <w:r w:rsidRPr="00D0036A">
              <w:rPr>
                <w:color w:val="517881" w:themeColor="text2"/>
                <w:spacing w:val="-4"/>
                <w:sz w:val="22"/>
              </w:rPr>
              <w:t xml:space="preserve"> </w:t>
            </w:r>
            <w:r w:rsidRPr="00D0036A">
              <w:rPr>
                <w:color w:val="517881" w:themeColor="text2"/>
                <w:sz w:val="22"/>
              </w:rPr>
              <w:t>contribute</w:t>
            </w:r>
            <w:r w:rsidRPr="00D0036A">
              <w:rPr>
                <w:color w:val="517881" w:themeColor="text2"/>
                <w:spacing w:val="-4"/>
                <w:sz w:val="22"/>
              </w:rPr>
              <w:t xml:space="preserve"> </w:t>
            </w:r>
            <w:r w:rsidRPr="00D0036A">
              <w:rPr>
                <w:color w:val="517881" w:themeColor="text2"/>
                <w:sz w:val="22"/>
              </w:rPr>
              <w:t>to</w:t>
            </w:r>
            <w:r w:rsidRPr="00D0036A">
              <w:rPr>
                <w:color w:val="517881" w:themeColor="text2"/>
                <w:spacing w:val="-3"/>
                <w:sz w:val="22"/>
              </w:rPr>
              <w:t xml:space="preserve"> </w:t>
            </w:r>
            <w:r w:rsidRPr="00D0036A">
              <w:rPr>
                <w:color w:val="517881" w:themeColor="text2"/>
                <w:sz w:val="22"/>
              </w:rPr>
              <w:t>meeting</w:t>
            </w:r>
            <w:r w:rsidRPr="00D0036A">
              <w:rPr>
                <w:color w:val="517881" w:themeColor="text2"/>
                <w:spacing w:val="-5"/>
                <w:sz w:val="22"/>
              </w:rPr>
              <w:t xml:space="preserve"> </w:t>
            </w:r>
            <w:r w:rsidRPr="00D0036A">
              <w:rPr>
                <w:color w:val="517881" w:themeColor="text2"/>
                <w:sz w:val="22"/>
              </w:rPr>
              <w:t>the</w:t>
            </w:r>
            <w:r w:rsidRPr="00D0036A">
              <w:rPr>
                <w:color w:val="517881" w:themeColor="text2"/>
                <w:spacing w:val="-4"/>
                <w:sz w:val="22"/>
              </w:rPr>
              <w:t xml:space="preserve"> </w:t>
            </w:r>
            <w:r w:rsidRPr="00D0036A">
              <w:rPr>
                <w:color w:val="517881" w:themeColor="text2"/>
                <w:sz w:val="22"/>
              </w:rPr>
              <w:t>requirements of this Metric include information as to how climate</w:t>
            </w:r>
            <w:r w:rsidR="006E7090">
              <w:rPr>
                <w:color w:val="517881" w:themeColor="text2"/>
                <w:sz w:val="22"/>
              </w:rPr>
              <w:t>-related matters</w:t>
            </w:r>
            <w:r w:rsidRPr="00D0036A">
              <w:rPr>
                <w:color w:val="517881" w:themeColor="text2"/>
                <w:sz w:val="22"/>
              </w:rPr>
              <w:t xml:space="preserve"> w</w:t>
            </w:r>
            <w:r w:rsidR="006E7090">
              <w:rPr>
                <w:color w:val="517881" w:themeColor="text2"/>
                <w:sz w:val="22"/>
              </w:rPr>
              <w:t>ere</w:t>
            </w:r>
            <w:r w:rsidRPr="00D0036A">
              <w:rPr>
                <w:color w:val="517881" w:themeColor="text2"/>
                <w:sz w:val="22"/>
              </w:rPr>
              <w:t xml:space="preserve"> considered in the context of:</w:t>
            </w:r>
          </w:p>
          <w:p w14:paraId="52056A27" w14:textId="77777777" w:rsidR="00640655" w:rsidRPr="00D0036A" w:rsidRDefault="00640655" w:rsidP="001572FC">
            <w:pPr>
              <w:pStyle w:val="ListParagraph"/>
              <w:widowControl w:val="0"/>
              <w:numPr>
                <w:ilvl w:val="0"/>
                <w:numId w:val="16"/>
              </w:numPr>
              <w:tabs>
                <w:tab w:val="left" w:pos="2741"/>
                <w:tab w:val="left" w:pos="2742"/>
              </w:tabs>
              <w:autoSpaceDE w:val="0"/>
              <w:autoSpaceDN w:val="0"/>
              <w:spacing w:before="120" w:after="120"/>
              <w:ind w:right="193"/>
              <w:contextualSpacing w:val="0"/>
              <w:rPr>
                <w:rFonts w:ascii="Symbol" w:hAnsi="Symbol" w:hint="eastAsia"/>
                <w:color w:val="517881" w:themeColor="text2"/>
                <w:sz w:val="22"/>
              </w:rPr>
            </w:pPr>
            <w:r w:rsidRPr="00D0036A">
              <w:rPr>
                <w:color w:val="517881" w:themeColor="text2"/>
                <w:sz w:val="22"/>
              </w:rPr>
              <w:t>separate</w:t>
            </w:r>
            <w:r w:rsidRPr="00D0036A">
              <w:rPr>
                <w:color w:val="517881" w:themeColor="text2"/>
                <w:spacing w:val="-1"/>
                <w:sz w:val="22"/>
              </w:rPr>
              <w:t xml:space="preserve"> </w:t>
            </w:r>
            <w:r w:rsidRPr="00D0036A">
              <w:rPr>
                <w:color w:val="517881" w:themeColor="text2"/>
                <w:sz w:val="22"/>
              </w:rPr>
              <w:t>categories</w:t>
            </w:r>
            <w:r w:rsidRPr="00D0036A">
              <w:rPr>
                <w:color w:val="517881" w:themeColor="text2"/>
                <w:spacing w:val="-3"/>
                <w:sz w:val="22"/>
              </w:rPr>
              <w:t xml:space="preserve"> </w:t>
            </w:r>
            <w:r w:rsidRPr="00D0036A">
              <w:rPr>
                <w:color w:val="517881" w:themeColor="text2"/>
                <w:sz w:val="22"/>
              </w:rPr>
              <w:t>(or</w:t>
            </w:r>
            <w:r w:rsidRPr="00D0036A">
              <w:rPr>
                <w:color w:val="517881" w:themeColor="text2"/>
                <w:spacing w:val="-3"/>
                <w:sz w:val="22"/>
              </w:rPr>
              <w:t xml:space="preserve"> </w:t>
            </w:r>
            <w:r w:rsidRPr="00D0036A">
              <w:rPr>
                <w:color w:val="517881" w:themeColor="text2"/>
                <w:sz w:val="22"/>
              </w:rPr>
              <w:t>classes)</w:t>
            </w:r>
            <w:r w:rsidRPr="00D0036A">
              <w:rPr>
                <w:color w:val="517881" w:themeColor="text2"/>
                <w:spacing w:val="-4"/>
                <w:sz w:val="22"/>
              </w:rPr>
              <w:t xml:space="preserve"> </w:t>
            </w:r>
            <w:r w:rsidRPr="00D0036A">
              <w:rPr>
                <w:color w:val="517881" w:themeColor="text2"/>
                <w:sz w:val="22"/>
              </w:rPr>
              <w:t>of</w:t>
            </w:r>
            <w:r w:rsidRPr="00D0036A">
              <w:rPr>
                <w:color w:val="517881" w:themeColor="text2"/>
                <w:spacing w:val="-3"/>
                <w:sz w:val="22"/>
              </w:rPr>
              <w:t xml:space="preserve"> </w:t>
            </w:r>
            <w:r w:rsidRPr="00D0036A">
              <w:rPr>
                <w:color w:val="517881" w:themeColor="text2"/>
                <w:sz w:val="22"/>
              </w:rPr>
              <w:t>PPE</w:t>
            </w:r>
            <w:r w:rsidRPr="00D0036A">
              <w:rPr>
                <w:color w:val="517881" w:themeColor="text2"/>
                <w:spacing w:val="-4"/>
                <w:sz w:val="22"/>
              </w:rPr>
              <w:t xml:space="preserve"> </w:t>
            </w:r>
            <w:r w:rsidRPr="00D0036A">
              <w:rPr>
                <w:color w:val="517881" w:themeColor="text2"/>
                <w:sz w:val="22"/>
              </w:rPr>
              <w:t>assets and their exposure to climate risks (as well as impacts of achieving company targets), such</w:t>
            </w:r>
            <w:r w:rsidRPr="00D0036A">
              <w:rPr>
                <w:color w:val="517881" w:themeColor="text2"/>
                <w:spacing w:val="-2"/>
                <w:sz w:val="22"/>
              </w:rPr>
              <w:t xml:space="preserve"> </w:t>
            </w:r>
            <w:r w:rsidRPr="00D0036A">
              <w:rPr>
                <w:color w:val="517881" w:themeColor="text2"/>
                <w:sz w:val="22"/>
              </w:rPr>
              <w:t>as carbon-intensive PPE including:</w:t>
            </w:r>
            <w:r w:rsidRPr="00D0036A">
              <w:rPr>
                <w:color w:val="517881" w:themeColor="text2"/>
                <w:spacing w:val="-3"/>
                <w:sz w:val="22"/>
              </w:rPr>
              <w:t xml:space="preserve"> </w:t>
            </w:r>
            <w:r w:rsidRPr="00D0036A">
              <w:rPr>
                <w:color w:val="517881" w:themeColor="text2"/>
                <w:sz w:val="22"/>
              </w:rPr>
              <w:t>exploration</w:t>
            </w:r>
            <w:r w:rsidRPr="00D0036A">
              <w:rPr>
                <w:color w:val="517881" w:themeColor="text2"/>
                <w:spacing w:val="-4"/>
                <w:sz w:val="22"/>
              </w:rPr>
              <w:t xml:space="preserve"> </w:t>
            </w:r>
            <w:r w:rsidRPr="00D0036A">
              <w:rPr>
                <w:color w:val="517881" w:themeColor="text2"/>
                <w:sz w:val="22"/>
              </w:rPr>
              <w:t>and</w:t>
            </w:r>
            <w:r w:rsidRPr="00D0036A">
              <w:rPr>
                <w:color w:val="517881" w:themeColor="text2"/>
                <w:spacing w:val="-3"/>
                <w:sz w:val="22"/>
              </w:rPr>
              <w:t xml:space="preserve"> </w:t>
            </w:r>
            <w:r w:rsidRPr="00D0036A">
              <w:rPr>
                <w:color w:val="517881" w:themeColor="text2"/>
                <w:sz w:val="22"/>
              </w:rPr>
              <w:t>production</w:t>
            </w:r>
            <w:r w:rsidRPr="00D0036A">
              <w:rPr>
                <w:color w:val="517881" w:themeColor="text2"/>
                <w:spacing w:val="-4"/>
                <w:sz w:val="22"/>
              </w:rPr>
              <w:t xml:space="preserve"> </w:t>
            </w:r>
            <w:r w:rsidRPr="00D0036A">
              <w:rPr>
                <w:color w:val="517881" w:themeColor="text2"/>
                <w:sz w:val="22"/>
              </w:rPr>
              <w:t>assets related to fossil fuel reserves, productive assets used in the manufacture of fossil-fuel dependent inventory or products (for example internal</w:t>
            </w:r>
            <w:r w:rsidRPr="00D0036A">
              <w:rPr>
                <w:color w:val="517881" w:themeColor="text2"/>
                <w:spacing w:val="-1"/>
                <w:sz w:val="22"/>
              </w:rPr>
              <w:t xml:space="preserve"> </w:t>
            </w:r>
            <w:r w:rsidRPr="00D0036A">
              <w:rPr>
                <w:color w:val="517881" w:themeColor="text2"/>
                <w:sz w:val="22"/>
              </w:rPr>
              <w:t>combustion engines), or assets that are specific to processes that use fossil fuel-based raw materials or produce high levels of emissions (for example, production of cement or steel)</w:t>
            </w:r>
            <w:r w:rsidRPr="00D0036A">
              <w:rPr>
                <w:color w:val="517881" w:themeColor="text2"/>
                <w:spacing w:val="-2"/>
                <w:sz w:val="22"/>
              </w:rPr>
              <w:t>;</w:t>
            </w:r>
          </w:p>
          <w:p w14:paraId="34C63774" w14:textId="77777777" w:rsidR="00640655" w:rsidRPr="00D0036A" w:rsidRDefault="00640655" w:rsidP="001572FC">
            <w:pPr>
              <w:pStyle w:val="ListParagraph"/>
              <w:widowControl w:val="0"/>
              <w:numPr>
                <w:ilvl w:val="0"/>
                <w:numId w:val="16"/>
              </w:numPr>
              <w:tabs>
                <w:tab w:val="left" w:pos="2741"/>
                <w:tab w:val="left" w:pos="2742"/>
              </w:tabs>
              <w:autoSpaceDE w:val="0"/>
              <w:autoSpaceDN w:val="0"/>
              <w:spacing w:before="120" w:after="120"/>
              <w:ind w:right="222"/>
              <w:contextualSpacing w:val="0"/>
              <w:rPr>
                <w:rFonts w:ascii="Symbol" w:hAnsi="Symbol" w:hint="eastAsia"/>
                <w:color w:val="517881" w:themeColor="text2"/>
                <w:sz w:val="22"/>
              </w:rPr>
            </w:pPr>
            <w:r w:rsidRPr="00D0036A">
              <w:rPr>
                <w:color w:val="517881" w:themeColor="text2"/>
                <w:sz w:val="22"/>
              </w:rPr>
              <w:t xml:space="preserve">depreciation of long-lived fixed assets by category/class: estimates of remaining asset </w:t>
            </w:r>
            <w:r w:rsidRPr="00D0036A">
              <w:rPr>
                <w:color w:val="517881" w:themeColor="text2"/>
                <w:sz w:val="22"/>
              </w:rPr>
              <w:lastRenderedPageBreak/>
              <w:t>lives/units of production and residual values, for example of oil, gas and coal-fired plants or airplanes or trucks</w:t>
            </w:r>
            <w:r w:rsidRPr="00D0036A">
              <w:rPr>
                <w:color w:val="517881" w:themeColor="text2"/>
                <w:spacing w:val="-4"/>
                <w:sz w:val="22"/>
              </w:rPr>
              <w:t xml:space="preserve"> </w:t>
            </w:r>
            <w:r w:rsidRPr="00D0036A">
              <w:rPr>
                <w:color w:val="517881" w:themeColor="text2"/>
                <w:sz w:val="22"/>
              </w:rPr>
              <w:t>that</w:t>
            </w:r>
            <w:r w:rsidRPr="00D0036A">
              <w:rPr>
                <w:color w:val="517881" w:themeColor="text2"/>
                <w:spacing w:val="-3"/>
                <w:sz w:val="22"/>
              </w:rPr>
              <w:t xml:space="preserve"> </w:t>
            </w:r>
            <w:r w:rsidRPr="00D0036A">
              <w:rPr>
                <w:color w:val="517881" w:themeColor="text2"/>
                <w:sz w:val="22"/>
              </w:rPr>
              <w:t>will</w:t>
            </w:r>
            <w:r w:rsidRPr="00D0036A">
              <w:rPr>
                <w:color w:val="517881" w:themeColor="text2"/>
                <w:spacing w:val="-2"/>
                <w:sz w:val="22"/>
              </w:rPr>
              <w:t xml:space="preserve"> </w:t>
            </w:r>
            <w:r w:rsidRPr="00D0036A">
              <w:rPr>
                <w:color w:val="517881" w:themeColor="text2"/>
                <w:sz w:val="22"/>
              </w:rPr>
              <w:t>be</w:t>
            </w:r>
            <w:r w:rsidRPr="00D0036A">
              <w:rPr>
                <w:color w:val="517881" w:themeColor="text2"/>
                <w:spacing w:val="-3"/>
                <w:sz w:val="22"/>
              </w:rPr>
              <w:t xml:space="preserve"> </w:t>
            </w:r>
            <w:r w:rsidRPr="00D0036A">
              <w:rPr>
                <w:color w:val="517881" w:themeColor="text2"/>
                <w:sz w:val="22"/>
              </w:rPr>
              <w:t>retired</w:t>
            </w:r>
            <w:r w:rsidRPr="00D0036A">
              <w:rPr>
                <w:color w:val="517881" w:themeColor="text2"/>
                <w:spacing w:val="-3"/>
                <w:sz w:val="22"/>
              </w:rPr>
              <w:t xml:space="preserve"> </w:t>
            </w:r>
            <w:r w:rsidRPr="00D0036A">
              <w:rPr>
                <w:color w:val="517881" w:themeColor="text2"/>
                <w:sz w:val="22"/>
              </w:rPr>
              <w:t>early</w:t>
            </w:r>
            <w:r w:rsidRPr="00D0036A">
              <w:rPr>
                <w:color w:val="517881" w:themeColor="text2"/>
                <w:spacing w:val="-3"/>
                <w:sz w:val="22"/>
              </w:rPr>
              <w:t xml:space="preserve"> </w:t>
            </w:r>
            <w:r w:rsidRPr="00D0036A">
              <w:rPr>
                <w:color w:val="517881" w:themeColor="text2"/>
                <w:sz w:val="22"/>
              </w:rPr>
              <w:t>to</w:t>
            </w:r>
            <w:r w:rsidRPr="00D0036A">
              <w:rPr>
                <w:color w:val="517881" w:themeColor="text2"/>
                <w:spacing w:val="-3"/>
                <w:sz w:val="22"/>
              </w:rPr>
              <w:t xml:space="preserve"> </w:t>
            </w:r>
            <w:r w:rsidRPr="00D0036A">
              <w:rPr>
                <w:color w:val="517881" w:themeColor="text2"/>
                <w:sz w:val="22"/>
              </w:rPr>
              <w:t>meet</w:t>
            </w:r>
            <w:r w:rsidRPr="00D0036A">
              <w:rPr>
                <w:color w:val="517881" w:themeColor="text2"/>
                <w:spacing w:val="-3"/>
                <w:sz w:val="22"/>
              </w:rPr>
              <w:t xml:space="preserve"> </w:t>
            </w:r>
            <w:r w:rsidRPr="00D0036A">
              <w:rPr>
                <w:color w:val="517881" w:themeColor="text2"/>
                <w:sz w:val="22"/>
              </w:rPr>
              <w:t>emissions</w:t>
            </w:r>
            <w:r w:rsidRPr="00D0036A">
              <w:rPr>
                <w:color w:val="517881" w:themeColor="text2"/>
                <w:spacing w:val="-3"/>
                <w:sz w:val="22"/>
              </w:rPr>
              <w:t xml:space="preserve"> </w:t>
            </w:r>
            <w:r w:rsidRPr="00D0036A">
              <w:rPr>
                <w:color w:val="517881" w:themeColor="text2"/>
                <w:sz w:val="22"/>
              </w:rPr>
              <w:t>targets,</w:t>
            </w:r>
            <w:r w:rsidRPr="00D0036A">
              <w:rPr>
                <w:color w:val="517881" w:themeColor="text2"/>
                <w:spacing w:val="-4"/>
                <w:sz w:val="22"/>
              </w:rPr>
              <w:t xml:space="preserve"> </w:t>
            </w:r>
            <w:r w:rsidRPr="00D0036A">
              <w:rPr>
                <w:color w:val="517881" w:themeColor="text2"/>
                <w:sz w:val="22"/>
              </w:rPr>
              <w:t>or</w:t>
            </w:r>
            <w:r w:rsidRPr="00D0036A">
              <w:rPr>
                <w:color w:val="517881" w:themeColor="text2"/>
                <w:spacing w:val="-3"/>
                <w:sz w:val="22"/>
              </w:rPr>
              <w:t xml:space="preserve"> </w:t>
            </w:r>
            <w:r w:rsidRPr="00D0036A">
              <w:rPr>
                <w:color w:val="517881" w:themeColor="text2"/>
                <w:sz w:val="22"/>
              </w:rPr>
              <w:t>a lessor’s</w:t>
            </w:r>
            <w:r w:rsidRPr="00D0036A">
              <w:rPr>
                <w:color w:val="517881" w:themeColor="text2"/>
                <w:spacing w:val="-3"/>
                <w:sz w:val="22"/>
              </w:rPr>
              <w:t xml:space="preserve"> </w:t>
            </w:r>
            <w:r w:rsidRPr="00D0036A">
              <w:rPr>
                <w:color w:val="517881" w:themeColor="text2"/>
                <w:sz w:val="22"/>
              </w:rPr>
              <w:t>assets</w:t>
            </w:r>
            <w:r w:rsidRPr="00D0036A">
              <w:rPr>
                <w:color w:val="517881" w:themeColor="text2"/>
                <w:spacing w:val="-2"/>
                <w:sz w:val="22"/>
              </w:rPr>
              <w:t xml:space="preserve"> </w:t>
            </w:r>
            <w:r w:rsidRPr="00D0036A">
              <w:rPr>
                <w:color w:val="517881" w:themeColor="text2"/>
                <w:sz w:val="22"/>
              </w:rPr>
              <w:t>where</w:t>
            </w:r>
            <w:r w:rsidRPr="00D0036A">
              <w:rPr>
                <w:color w:val="517881" w:themeColor="text2"/>
                <w:spacing w:val="-2"/>
                <w:sz w:val="22"/>
              </w:rPr>
              <w:t xml:space="preserve"> </w:t>
            </w:r>
            <w:r w:rsidRPr="00D0036A">
              <w:rPr>
                <w:color w:val="517881" w:themeColor="text2"/>
                <w:sz w:val="22"/>
              </w:rPr>
              <w:t>it</w:t>
            </w:r>
            <w:r w:rsidRPr="00D0036A">
              <w:rPr>
                <w:color w:val="517881" w:themeColor="text2"/>
                <w:spacing w:val="-3"/>
                <w:sz w:val="22"/>
              </w:rPr>
              <w:t xml:space="preserve"> </w:t>
            </w:r>
            <w:r w:rsidRPr="00D0036A">
              <w:rPr>
                <w:color w:val="517881" w:themeColor="text2"/>
                <w:sz w:val="22"/>
              </w:rPr>
              <w:t>is assumed that the value will be partially recovered through sale at the end of the lease;</w:t>
            </w:r>
          </w:p>
          <w:p w14:paraId="334A3C73" w14:textId="76C17FA7" w:rsidR="00640655" w:rsidRDefault="00640655" w:rsidP="001572FC">
            <w:pPr>
              <w:pStyle w:val="ListParagraph"/>
              <w:widowControl w:val="0"/>
              <w:numPr>
                <w:ilvl w:val="0"/>
                <w:numId w:val="16"/>
              </w:numPr>
              <w:tabs>
                <w:tab w:val="left" w:pos="2741"/>
                <w:tab w:val="left" w:pos="2742"/>
              </w:tabs>
              <w:autoSpaceDE w:val="0"/>
              <w:autoSpaceDN w:val="0"/>
              <w:spacing w:before="120" w:after="120"/>
              <w:ind w:right="205"/>
              <w:contextualSpacing w:val="0"/>
              <w:rPr>
                <w:color w:val="517881" w:themeColor="text2"/>
                <w:sz w:val="22"/>
              </w:rPr>
            </w:pPr>
            <w:r w:rsidRPr="00D0036A">
              <w:rPr>
                <w:color w:val="517881" w:themeColor="text2"/>
                <w:sz w:val="22"/>
              </w:rPr>
              <w:t>impairment of fixed/intangible assets, or investments in joint ventures or associates, including indicators of impairment, estimates of future cash flows, and/or estimates of fair values. This may include climate-related drivers of sales, for example market risks associated</w:t>
            </w:r>
            <w:r w:rsidRPr="00D0036A">
              <w:rPr>
                <w:color w:val="517881" w:themeColor="text2"/>
                <w:spacing w:val="-3"/>
                <w:sz w:val="22"/>
              </w:rPr>
              <w:t xml:space="preserve"> </w:t>
            </w:r>
            <w:r w:rsidRPr="00D0036A">
              <w:rPr>
                <w:color w:val="517881" w:themeColor="text2"/>
                <w:sz w:val="22"/>
              </w:rPr>
              <w:t>with</w:t>
            </w:r>
            <w:r w:rsidRPr="00D0036A">
              <w:rPr>
                <w:color w:val="517881" w:themeColor="text2"/>
                <w:spacing w:val="-1"/>
                <w:sz w:val="22"/>
              </w:rPr>
              <w:t xml:space="preserve"> </w:t>
            </w:r>
            <w:r w:rsidRPr="00D0036A">
              <w:rPr>
                <w:color w:val="517881" w:themeColor="text2"/>
                <w:sz w:val="22"/>
              </w:rPr>
              <w:t>lower</w:t>
            </w:r>
            <w:r w:rsidRPr="00D0036A">
              <w:rPr>
                <w:color w:val="517881" w:themeColor="text2"/>
                <w:spacing w:val="-3"/>
                <w:sz w:val="22"/>
              </w:rPr>
              <w:t xml:space="preserve"> </w:t>
            </w:r>
            <w:r w:rsidRPr="00D0036A">
              <w:rPr>
                <w:color w:val="517881" w:themeColor="text2"/>
                <w:sz w:val="22"/>
              </w:rPr>
              <w:t>expected</w:t>
            </w:r>
            <w:r w:rsidRPr="00D0036A">
              <w:rPr>
                <w:color w:val="517881" w:themeColor="text2"/>
                <w:spacing w:val="-3"/>
                <w:sz w:val="22"/>
              </w:rPr>
              <w:t xml:space="preserve"> </w:t>
            </w:r>
            <w:r w:rsidRPr="00D0036A">
              <w:rPr>
                <w:color w:val="517881" w:themeColor="text2"/>
                <w:sz w:val="22"/>
              </w:rPr>
              <w:t>demand</w:t>
            </w:r>
            <w:r w:rsidRPr="00D0036A">
              <w:rPr>
                <w:color w:val="517881" w:themeColor="text2"/>
                <w:spacing w:val="-2"/>
                <w:sz w:val="22"/>
              </w:rPr>
              <w:t xml:space="preserve"> </w:t>
            </w:r>
            <w:r w:rsidRPr="00D0036A">
              <w:rPr>
                <w:color w:val="517881" w:themeColor="text2"/>
                <w:sz w:val="22"/>
              </w:rPr>
              <w:t>or</w:t>
            </w:r>
            <w:r w:rsidRPr="00D0036A">
              <w:rPr>
                <w:color w:val="517881" w:themeColor="text2"/>
                <w:spacing w:val="-3"/>
                <w:sz w:val="22"/>
              </w:rPr>
              <w:t xml:space="preserve"> </w:t>
            </w:r>
            <w:r w:rsidRPr="00D0036A">
              <w:rPr>
                <w:color w:val="517881" w:themeColor="text2"/>
                <w:sz w:val="22"/>
              </w:rPr>
              <w:t>sales prices,</w:t>
            </w:r>
            <w:r w:rsidRPr="00D0036A">
              <w:rPr>
                <w:color w:val="517881" w:themeColor="text2"/>
                <w:spacing w:val="-4"/>
                <w:sz w:val="22"/>
              </w:rPr>
              <w:t xml:space="preserve"> </w:t>
            </w:r>
            <w:r w:rsidRPr="00D0036A">
              <w:rPr>
                <w:color w:val="517881" w:themeColor="text2"/>
                <w:sz w:val="22"/>
              </w:rPr>
              <w:t>or</w:t>
            </w:r>
            <w:r w:rsidRPr="00D0036A">
              <w:rPr>
                <w:color w:val="517881" w:themeColor="text2"/>
                <w:spacing w:val="-3"/>
                <w:sz w:val="22"/>
              </w:rPr>
              <w:t xml:space="preserve"> </w:t>
            </w:r>
            <w:r w:rsidRPr="00D0036A">
              <w:rPr>
                <w:color w:val="517881" w:themeColor="text2"/>
                <w:sz w:val="22"/>
              </w:rPr>
              <w:t>higher</w:t>
            </w:r>
            <w:r w:rsidRPr="00D0036A">
              <w:rPr>
                <w:color w:val="517881" w:themeColor="text2"/>
                <w:spacing w:val="-3"/>
                <w:sz w:val="22"/>
              </w:rPr>
              <w:t xml:space="preserve"> </w:t>
            </w:r>
            <w:r w:rsidRPr="00D0036A">
              <w:rPr>
                <w:color w:val="517881" w:themeColor="text2"/>
                <w:sz w:val="22"/>
              </w:rPr>
              <w:t>expected</w:t>
            </w:r>
            <w:r w:rsidRPr="00D0036A">
              <w:rPr>
                <w:color w:val="517881" w:themeColor="text2"/>
                <w:spacing w:val="-3"/>
                <w:sz w:val="22"/>
              </w:rPr>
              <w:t xml:space="preserve"> </w:t>
            </w:r>
            <w:r w:rsidRPr="00D0036A">
              <w:rPr>
                <w:color w:val="517881" w:themeColor="text2"/>
                <w:sz w:val="22"/>
              </w:rPr>
              <w:t>regulatory,</w:t>
            </w:r>
            <w:r w:rsidRPr="00D0036A">
              <w:rPr>
                <w:color w:val="517881" w:themeColor="text2"/>
                <w:spacing w:val="-4"/>
                <w:sz w:val="22"/>
              </w:rPr>
              <w:t xml:space="preserve"> </w:t>
            </w:r>
            <w:r w:rsidRPr="00D0036A">
              <w:rPr>
                <w:color w:val="517881" w:themeColor="text2"/>
                <w:sz w:val="22"/>
              </w:rPr>
              <w:t xml:space="preserve">supply chain or other costs including those related to reducing the company’s emissions. In addition to explaining how the forecast of cash flows takes account of climate related drivers, </w:t>
            </w:r>
            <w:r w:rsidR="003C4DDF">
              <w:rPr>
                <w:color w:val="517881" w:themeColor="text2"/>
                <w:sz w:val="22"/>
              </w:rPr>
              <w:t>disclosure</w:t>
            </w:r>
            <w:r w:rsidRPr="00D0036A">
              <w:rPr>
                <w:color w:val="517881" w:themeColor="text2"/>
                <w:sz w:val="22"/>
              </w:rPr>
              <w:t xml:space="preserve"> may include explanations of why a forecast period of greater than five years is justified (under IFRS);</w:t>
            </w:r>
            <w:r w:rsidR="00B92B32">
              <w:rPr>
                <w:color w:val="517881" w:themeColor="text2"/>
                <w:sz w:val="22"/>
              </w:rPr>
              <w:t xml:space="preserve"> </w:t>
            </w:r>
          </w:p>
          <w:p w14:paraId="07D6FE8B" w14:textId="07D01A28" w:rsidR="00226C60" w:rsidRPr="001770F4" w:rsidRDefault="00B617D2" w:rsidP="001572FC">
            <w:pPr>
              <w:pStyle w:val="ListParagraph"/>
              <w:widowControl w:val="0"/>
              <w:numPr>
                <w:ilvl w:val="0"/>
                <w:numId w:val="16"/>
              </w:numPr>
              <w:tabs>
                <w:tab w:val="left" w:pos="2741"/>
                <w:tab w:val="left" w:pos="2742"/>
              </w:tabs>
              <w:autoSpaceDE w:val="0"/>
              <w:autoSpaceDN w:val="0"/>
              <w:spacing w:before="120" w:after="120"/>
              <w:ind w:right="117"/>
              <w:contextualSpacing w:val="0"/>
              <w:rPr>
                <w:color w:val="517881" w:themeColor="text2"/>
                <w:sz w:val="22"/>
              </w:rPr>
            </w:pPr>
            <w:r>
              <w:rPr>
                <w:color w:val="517881" w:themeColor="text2"/>
                <w:sz w:val="22"/>
              </w:rPr>
              <w:t xml:space="preserve">long-term receivables: </w:t>
            </w:r>
            <w:r w:rsidR="00226C60" w:rsidRPr="001770F4">
              <w:rPr>
                <w:color w:val="517881" w:themeColor="text2"/>
                <w:sz w:val="22"/>
              </w:rPr>
              <w:t xml:space="preserve">the </w:t>
            </w:r>
            <w:r w:rsidR="00010EC3" w:rsidRPr="001770F4">
              <w:rPr>
                <w:color w:val="517881" w:themeColor="text2"/>
                <w:sz w:val="22"/>
              </w:rPr>
              <w:t>company</w:t>
            </w:r>
            <w:r w:rsidR="00226C60" w:rsidRPr="001770F4">
              <w:rPr>
                <w:color w:val="517881" w:themeColor="text2"/>
                <w:sz w:val="22"/>
              </w:rPr>
              <w:t>’s credit risk management practices related to climate-related risks in the recognition and measurement of expected credit losses</w:t>
            </w:r>
            <w:r w:rsidR="00010EC3" w:rsidRPr="001770F4">
              <w:rPr>
                <w:color w:val="517881" w:themeColor="text2"/>
                <w:sz w:val="22"/>
              </w:rPr>
              <w:t xml:space="preserve"> as well as </w:t>
            </w:r>
            <w:r w:rsidR="004D7E87" w:rsidRPr="001770F4">
              <w:rPr>
                <w:color w:val="517881" w:themeColor="text2"/>
                <w:sz w:val="22"/>
              </w:rPr>
              <w:t>information about collateral held as security, as relevant;</w:t>
            </w:r>
          </w:p>
          <w:p w14:paraId="440A38F7" w14:textId="5BD49C35" w:rsidR="00640655" w:rsidRPr="00D0036A" w:rsidRDefault="00640655" w:rsidP="001572FC">
            <w:pPr>
              <w:pStyle w:val="ListParagraph"/>
              <w:widowControl w:val="0"/>
              <w:numPr>
                <w:ilvl w:val="0"/>
                <w:numId w:val="16"/>
              </w:numPr>
              <w:tabs>
                <w:tab w:val="left" w:pos="2741"/>
                <w:tab w:val="left" w:pos="2742"/>
              </w:tabs>
              <w:autoSpaceDE w:val="0"/>
              <w:autoSpaceDN w:val="0"/>
              <w:spacing w:before="120" w:after="120"/>
              <w:ind w:right="117"/>
              <w:contextualSpacing w:val="0"/>
              <w:rPr>
                <w:color w:val="517881" w:themeColor="text2"/>
                <w:sz w:val="22"/>
              </w:rPr>
            </w:pPr>
            <w:r w:rsidRPr="00D0036A">
              <w:rPr>
                <w:color w:val="517881" w:themeColor="text2"/>
                <w:sz w:val="22"/>
              </w:rPr>
              <w:t xml:space="preserve">deferred taxes: the recoverability of deferred tax assets through estimates of future profits and how this relates to the amount included on the balance sheet, and on deferred tax liabilities, for example, how the pattern of liabilities relating to accelerated depreciation of PPE is affected by early retirements; </w:t>
            </w:r>
          </w:p>
          <w:p w14:paraId="7DE312F4" w14:textId="7FE88236" w:rsidR="007C4EEA" w:rsidRPr="00FD0A3F" w:rsidRDefault="0052414E" w:rsidP="001572FC">
            <w:pPr>
              <w:pStyle w:val="ListParagraph"/>
              <w:widowControl w:val="0"/>
              <w:numPr>
                <w:ilvl w:val="0"/>
                <w:numId w:val="16"/>
              </w:numPr>
              <w:tabs>
                <w:tab w:val="left" w:pos="2741"/>
                <w:tab w:val="left" w:pos="2742"/>
              </w:tabs>
              <w:autoSpaceDE w:val="0"/>
              <w:autoSpaceDN w:val="0"/>
              <w:spacing w:before="120" w:after="120"/>
              <w:ind w:right="117"/>
              <w:contextualSpacing w:val="0"/>
              <w:rPr>
                <w:color w:val="517881" w:themeColor="text2"/>
                <w:sz w:val="22"/>
              </w:rPr>
            </w:pPr>
            <w:r>
              <w:rPr>
                <w:color w:val="517881" w:themeColor="text2"/>
                <w:sz w:val="22"/>
              </w:rPr>
              <w:t>asset retirement/</w:t>
            </w:r>
            <w:r w:rsidR="007C4EEA" w:rsidRPr="007C4EEA">
              <w:rPr>
                <w:color w:val="517881" w:themeColor="text2"/>
                <w:sz w:val="22"/>
              </w:rPr>
              <w:t xml:space="preserve">decommissioning obligations: impacts on costs of fulfilling these </w:t>
            </w:r>
            <w:r w:rsidR="003937AE">
              <w:rPr>
                <w:color w:val="517881" w:themeColor="text2"/>
                <w:sz w:val="22"/>
              </w:rPr>
              <w:t>obligations</w:t>
            </w:r>
            <w:r w:rsidR="007C4EEA" w:rsidRPr="007C4EEA">
              <w:rPr>
                <w:color w:val="517881" w:themeColor="text2"/>
                <w:sz w:val="22"/>
              </w:rPr>
              <w:t xml:space="preserve"> and their timeframes, the extent to which the accounting criteria for recognising (recording) a liability has (or has not yet) been met</w:t>
            </w:r>
            <w:r w:rsidR="006E7090">
              <w:rPr>
                <w:color w:val="517881" w:themeColor="text2"/>
                <w:sz w:val="22"/>
              </w:rPr>
              <w:t xml:space="preserve"> and a description of these obligations</w:t>
            </w:r>
            <w:r w:rsidR="007C4EEA" w:rsidRPr="00FD0A3F">
              <w:rPr>
                <w:color w:val="517881" w:themeColor="text2"/>
                <w:sz w:val="22"/>
              </w:rPr>
              <w:t xml:space="preserve">, </w:t>
            </w:r>
            <w:r w:rsidR="007C4EEA" w:rsidRPr="00444A0C">
              <w:rPr>
                <w:color w:val="517881" w:themeColor="text2"/>
                <w:sz w:val="22"/>
              </w:rPr>
              <w:t>disaggregated by reportable segment, business activity or fixed asset class, as relevant</w:t>
            </w:r>
            <w:r w:rsidR="007C4EEA" w:rsidRPr="00FD0A3F">
              <w:rPr>
                <w:color w:val="517881" w:themeColor="text2"/>
                <w:sz w:val="22"/>
              </w:rPr>
              <w:t>; and/or</w:t>
            </w:r>
          </w:p>
          <w:p w14:paraId="4D4336BF" w14:textId="15D848FB" w:rsidR="001572FC" w:rsidRDefault="00640655" w:rsidP="001572FC">
            <w:pPr>
              <w:pStyle w:val="ListParagraph"/>
              <w:widowControl w:val="0"/>
              <w:numPr>
                <w:ilvl w:val="0"/>
                <w:numId w:val="16"/>
              </w:numPr>
              <w:tabs>
                <w:tab w:val="left" w:pos="2741"/>
                <w:tab w:val="left" w:pos="2742"/>
              </w:tabs>
              <w:autoSpaceDE w:val="0"/>
              <w:autoSpaceDN w:val="0"/>
              <w:spacing w:before="120" w:after="120"/>
              <w:ind w:right="117"/>
              <w:contextualSpacing w:val="0"/>
              <w:rPr>
                <w:color w:val="517881" w:themeColor="text2"/>
                <w:sz w:val="22"/>
              </w:rPr>
            </w:pPr>
            <w:r w:rsidRPr="00D0036A">
              <w:rPr>
                <w:color w:val="517881" w:themeColor="text2"/>
                <w:sz w:val="22"/>
              </w:rPr>
              <w:t>provisions and disclosure of commitments: for example, existing onerous contract liabilities, or contracts that will (or could) become onerous due to changing prices or under plans to meet emissions targets</w:t>
            </w:r>
            <w:r w:rsidR="00226C60">
              <w:rPr>
                <w:color w:val="517881" w:themeColor="text2"/>
                <w:sz w:val="22"/>
              </w:rPr>
              <w:t>.</w:t>
            </w:r>
          </w:p>
          <w:p w14:paraId="5FCB7897" w14:textId="4DB79CAD" w:rsidR="00640655" w:rsidRDefault="00640655" w:rsidP="0052414E">
            <w:pPr>
              <w:spacing w:before="120" w:after="120"/>
              <w:ind w:left="357" w:right="170"/>
              <w:rPr>
                <w:color w:val="517881" w:themeColor="text2"/>
                <w:sz w:val="22"/>
              </w:rPr>
            </w:pPr>
            <w:r w:rsidRPr="00D0036A">
              <w:rPr>
                <w:color w:val="517881" w:themeColor="text2"/>
                <w:sz w:val="22"/>
              </w:rPr>
              <w:t>The above list is not intended to be exhaustive.</w:t>
            </w:r>
          </w:p>
          <w:p w14:paraId="33B9D347" w14:textId="079BF3BB" w:rsidR="00FE4C89" w:rsidRPr="00424980" w:rsidRDefault="00FE4C89" w:rsidP="000A4299">
            <w:pPr>
              <w:spacing w:before="120" w:after="120"/>
              <w:ind w:right="170"/>
              <w:rPr>
                <w:color w:val="517881" w:themeColor="text2"/>
                <w:sz w:val="22"/>
              </w:rPr>
            </w:pPr>
            <w:r w:rsidRPr="00B379FE">
              <w:rPr>
                <w:color w:val="517881" w:themeColor="text2"/>
                <w:sz w:val="22"/>
              </w:rPr>
              <w:t>In addition, if a company provides</w:t>
            </w:r>
            <w:r w:rsidR="005A3283" w:rsidRPr="00B379FE">
              <w:rPr>
                <w:color w:val="517881" w:themeColor="text2"/>
                <w:sz w:val="22"/>
              </w:rPr>
              <w:t xml:space="preserve"> a</w:t>
            </w:r>
            <w:r w:rsidRPr="00B379FE">
              <w:rPr>
                <w:color w:val="517881" w:themeColor="text2"/>
                <w:sz w:val="22"/>
              </w:rPr>
              <w:t xml:space="preserve"> </w:t>
            </w:r>
            <w:r w:rsidRPr="00B379FE">
              <w:rPr>
                <w:rFonts w:eastAsia="Cambria" w:cs="Cambria"/>
                <w:color w:val="517881" w:themeColor="text2"/>
                <w:sz w:val="22"/>
                <w:lang w:eastAsia="en-US"/>
              </w:rPr>
              <w:t xml:space="preserve">sensitivity </w:t>
            </w:r>
            <w:r w:rsidR="005A7264" w:rsidRPr="00B379FE">
              <w:rPr>
                <w:rFonts w:eastAsia="Cambria" w:cs="Cambria"/>
                <w:color w:val="517881" w:themeColor="text2"/>
                <w:sz w:val="22"/>
                <w:lang w:eastAsia="en-US"/>
              </w:rPr>
              <w:t xml:space="preserve">to the effects of climate-related matters on </w:t>
            </w:r>
            <w:r w:rsidR="008453B8" w:rsidRPr="00B379FE">
              <w:rPr>
                <w:rFonts w:eastAsia="Cambria" w:cs="Cambria"/>
                <w:color w:val="517881" w:themeColor="text2"/>
                <w:sz w:val="22"/>
                <w:lang w:eastAsia="en-US"/>
              </w:rPr>
              <w:t xml:space="preserve">its </w:t>
            </w:r>
            <w:r w:rsidR="009975CE" w:rsidRPr="00B379FE">
              <w:rPr>
                <w:rFonts w:eastAsia="Cambria" w:cs="Cambria"/>
                <w:color w:val="517881" w:themeColor="text2"/>
                <w:sz w:val="22"/>
                <w:lang w:eastAsia="en-US"/>
              </w:rPr>
              <w:t>material relevant balance sheet items</w:t>
            </w:r>
            <w:r w:rsidR="008453B8" w:rsidRPr="00B379FE">
              <w:rPr>
                <w:rFonts w:eastAsia="Cambria" w:cs="Cambria"/>
                <w:color w:val="517881" w:themeColor="text2"/>
                <w:sz w:val="22"/>
                <w:lang w:eastAsia="en-US"/>
              </w:rPr>
              <w:t>,</w:t>
            </w:r>
            <w:r w:rsidR="009975CE" w:rsidRPr="00B379FE">
              <w:rPr>
                <w:rFonts w:eastAsia="Cambria" w:cs="Cambria"/>
                <w:color w:val="517881" w:themeColor="text2"/>
                <w:sz w:val="22"/>
                <w:lang w:eastAsia="en-US"/>
              </w:rPr>
              <w:t xml:space="preserve"> </w:t>
            </w:r>
            <w:r w:rsidR="00740849" w:rsidRPr="00B379FE">
              <w:rPr>
                <w:rFonts w:eastAsia="Cambria" w:cs="Cambria"/>
                <w:color w:val="517881" w:themeColor="text2"/>
                <w:sz w:val="22"/>
                <w:lang w:eastAsia="en-US"/>
              </w:rPr>
              <w:t xml:space="preserve">it will </w:t>
            </w:r>
            <w:r w:rsidR="00D94078" w:rsidRPr="00B379FE">
              <w:rPr>
                <w:rFonts w:eastAsia="Cambria" w:cs="Cambria"/>
                <w:color w:val="517881" w:themeColor="text2"/>
                <w:sz w:val="22"/>
                <w:lang w:eastAsia="en-US"/>
              </w:rPr>
              <w:t xml:space="preserve">likely </w:t>
            </w:r>
            <w:r w:rsidR="00740849" w:rsidRPr="00B379FE">
              <w:rPr>
                <w:rFonts w:eastAsia="Cambria" w:cs="Cambria"/>
                <w:color w:val="517881" w:themeColor="text2"/>
                <w:sz w:val="22"/>
                <w:lang w:eastAsia="en-US"/>
              </w:rPr>
              <w:t xml:space="preserve">receive some credit for this </w:t>
            </w:r>
            <w:r w:rsidR="00BA378D" w:rsidRPr="00B379FE">
              <w:rPr>
                <w:rFonts w:eastAsia="Cambria" w:cs="Cambria"/>
                <w:color w:val="517881" w:themeColor="text2"/>
                <w:sz w:val="22"/>
                <w:lang w:eastAsia="en-US"/>
              </w:rPr>
              <w:t>M</w:t>
            </w:r>
            <w:r w:rsidR="00740849" w:rsidRPr="00B379FE">
              <w:rPr>
                <w:rFonts w:eastAsia="Cambria" w:cs="Cambria"/>
                <w:color w:val="517881" w:themeColor="text2"/>
                <w:sz w:val="22"/>
                <w:lang w:eastAsia="en-US"/>
              </w:rPr>
              <w:t>etric</w:t>
            </w:r>
            <w:r w:rsidRPr="00B379FE">
              <w:rPr>
                <w:color w:val="517881" w:themeColor="text2"/>
                <w:sz w:val="22"/>
              </w:rPr>
              <w:t>.</w:t>
            </w:r>
          </w:p>
        </w:tc>
      </w:tr>
    </w:tbl>
    <w:p w14:paraId="78EFF066" w14:textId="77777777" w:rsidR="009E0889" w:rsidRPr="00E3340B" w:rsidRDefault="009E0889" w:rsidP="00424980">
      <w:pPr>
        <w:spacing w:after="0"/>
      </w:pPr>
    </w:p>
    <w:tbl>
      <w:tblPr>
        <w:tblStyle w:val="CTITableStyle"/>
        <w:tblW w:w="0" w:type="auto"/>
        <w:tblInd w:w="-5" w:type="dxa"/>
        <w:tblLook w:val="04A0" w:firstRow="1" w:lastRow="0" w:firstColumn="1" w:lastColumn="0" w:noHBand="0" w:noVBand="1"/>
      </w:tblPr>
      <w:tblGrid>
        <w:gridCol w:w="9010"/>
      </w:tblGrid>
      <w:tr w:rsidR="00214769" w:rsidRPr="00E3340B" w14:paraId="5C51294C" w14:textId="77777777">
        <w:trPr>
          <w:cnfStyle w:val="100000000000" w:firstRow="1" w:lastRow="0" w:firstColumn="0" w:lastColumn="0" w:oddVBand="0" w:evenVBand="0" w:oddHBand="0" w:evenHBand="0" w:firstRowFirstColumn="0" w:firstRowLastColumn="0" w:lastRowFirstColumn="0" w:lastRowLastColumn="0"/>
          <w:trHeight w:val="665"/>
        </w:trPr>
        <w:tc>
          <w:tcPr>
            <w:tcW w:w="9010" w:type="dxa"/>
          </w:tcPr>
          <w:p w14:paraId="094FFAB2" w14:textId="52B76DF4" w:rsidR="00214769" w:rsidRPr="00E3340B" w:rsidRDefault="009851E6" w:rsidP="00D54522">
            <w:pPr>
              <w:pStyle w:val="Crosshead"/>
              <w:numPr>
                <w:ilvl w:val="0"/>
                <w:numId w:val="14"/>
              </w:numPr>
              <w:ind w:left="313"/>
              <w:rPr>
                <w:lang w:val="en-GB"/>
              </w:rPr>
            </w:pPr>
            <w:r w:rsidRPr="00E3340B">
              <w:rPr>
                <w:lang w:val="en-GB"/>
              </w:rPr>
              <w:t>The financial statements disclose the quantitative climate-related assumptions and estimates.</w:t>
            </w:r>
          </w:p>
        </w:tc>
      </w:tr>
      <w:tr w:rsidR="00214769" w:rsidRPr="00E3340B" w14:paraId="0430AAB9" w14:textId="77777777">
        <w:trPr>
          <w:trHeight w:val="1165"/>
        </w:trPr>
        <w:tc>
          <w:tcPr>
            <w:tcW w:w="9010" w:type="dxa"/>
          </w:tcPr>
          <w:p w14:paraId="0B4568A2" w14:textId="482561DE" w:rsidR="00711C0B" w:rsidRPr="00D0036A" w:rsidRDefault="00911A7F" w:rsidP="005D5779">
            <w:pPr>
              <w:spacing w:before="120" w:after="240"/>
              <w:rPr>
                <w:sz w:val="22"/>
              </w:rPr>
            </w:pPr>
            <w:r w:rsidRPr="00D0036A">
              <w:rPr>
                <w:sz w:val="22"/>
              </w:rPr>
              <w:t>To meet the conditions of this Metric, the company must disclose the quantitative</w:t>
            </w:r>
            <w:r w:rsidRPr="00D0036A">
              <w:rPr>
                <w:spacing w:val="-4"/>
                <w:sz w:val="22"/>
              </w:rPr>
              <w:t xml:space="preserve"> </w:t>
            </w:r>
            <w:r w:rsidRPr="00D0036A">
              <w:rPr>
                <w:sz w:val="22"/>
              </w:rPr>
              <w:t>climate-related</w:t>
            </w:r>
            <w:r w:rsidRPr="00D0036A">
              <w:rPr>
                <w:spacing w:val="-5"/>
                <w:sz w:val="22"/>
              </w:rPr>
              <w:t xml:space="preserve"> </w:t>
            </w:r>
            <w:r w:rsidRPr="00D0036A">
              <w:rPr>
                <w:sz w:val="22"/>
              </w:rPr>
              <w:t>assumptions</w:t>
            </w:r>
            <w:r w:rsidRPr="00D0036A">
              <w:rPr>
                <w:spacing w:val="-3"/>
                <w:sz w:val="22"/>
              </w:rPr>
              <w:t xml:space="preserve"> </w:t>
            </w:r>
            <w:r w:rsidRPr="00D0036A">
              <w:rPr>
                <w:sz w:val="22"/>
              </w:rPr>
              <w:t>and</w:t>
            </w:r>
            <w:r w:rsidRPr="00D0036A">
              <w:rPr>
                <w:spacing w:val="-5"/>
                <w:sz w:val="22"/>
              </w:rPr>
              <w:t xml:space="preserve"> </w:t>
            </w:r>
            <w:r w:rsidRPr="00D0036A">
              <w:rPr>
                <w:sz w:val="22"/>
              </w:rPr>
              <w:t>estimates</w:t>
            </w:r>
            <w:r w:rsidRPr="00D0036A">
              <w:rPr>
                <w:spacing w:val="-5"/>
                <w:sz w:val="22"/>
              </w:rPr>
              <w:t xml:space="preserve"> </w:t>
            </w:r>
            <w:r w:rsidRPr="00D0036A">
              <w:rPr>
                <w:sz w:val="22"/>
              </w:rPr>
              <w:t>that</w:t>
            </w:r>
            <w:r w:rsidRPr="00D0036A">
              <w:rPr>
                <w:spacing w:val="-2"/>
                <w:sz w:val="22"/>
              </w:rPr>
              <w:t xml:space="preserve"> </w:t>
            </w:r>
            <w:r w:rsidRPr="00D0036A">
              <w:rPr>
                <w:sz w:val="22"/>
              </w:rPr>
              <w:t>it</w:t>
            </w:r>
            <w:r w:rsidRPr="00D0036A">
              <w:rPr>
                <w:spacing w:val="-4"/>
                <w:sz w:val="22"/>
              </w:rPr>
              <w:t xml:space="preserve"> </w:t>
            </w:r>
            <w:r w:rsidRPr="00D0036A">
              <w:rPr>
                <w:sz w:val="22"/>
              </w:rPr>
              <w:t>uses</w:t>
            </w:r>
            <w:r w:rsidRPr="00D0036A">
              <w:rPr>
                <w:spacing w:val="-5"/>
                <w:sz w:val="22"/>
              </w:rPr>
              <w:t xml:space="preserve"> </w:t>
            </w:r>
            <w:r w:rsidRPr="00D0036A">
              <w:rPr>
                <w:sz w:val="22"/>
              </w:rPr>
              <w:t>in</w:t>
            </w:r>
            <w:r w:rsidRPr="00D0036A">
              <w:rPr>
                <w:spacing w:val="-4"/>
                <w:sz w:val="22"/>
              </w:rPr>
              <w:t xml:space="preserve"> </w:t>
            </w:r>
            <w:r w:rsidRPr="00D0036A">
              <w:rPr>
                <w:sz w:val="22"/>
              </w:rPr>
              <w:t>its</w:t>
            </w:r>
            <w:r w:rsidRPr="00D0036A">
              <w:rPr>
                <w:spacing w:val="-2"/>
                <w:sz w:val="22"/>
              </w:rPr>
              <w:t xml:space="preserve"> </w:t>
            </w:r>
            <w:r w:rsidRPr="00D0036A">
              <w:rPr>
                <w:sz w:val="22"/>
              </w:rPr>
              <w:t xml:space="preserve">financial </w:t>
            </w:r>
            <w:r w:rsidRPr="00D0036A">
              <w:rPr>
                <w:spacing w:val="-2"/>
                <w:sz w:val="22"/>
              </w:rPr>
              <w:t>statements.</w:t>
            </w:r>
          </w:p>
          <w:p w14:paraId="7C8986B8" w14:textId="340A5401" w:rsidR="00911A7F" w:rsidRPr="00D0036A" w:rsidRDefault="00911A7F" w:rsidP="005D5779">
            <w:pPr>
              <w:spacing w:before="120" w:after="240"/>
              <w:rPr>
                <w:sz w:val="22"/>
              </w:rPr>
            </w:pPr>
            <w:r w:rsidRPr="00D0036A">
              <w:rPr>
                <w:sz w:val="22"/>
              </w:rPr>
              <w:t>The</w:t>
            </w:r>
            <w:r w:rsidRPr="00D0036A">
              <w:rPr>
                <w:spacing w:val="-4"/>
                <w:sz w:val="22"/>
              </w:rPr>
              <w:t xml:space="preserve"> </w:t>
            </w:r>
            <w:r w:rsidRPr="00D0036A">
              <w:rPr>
                <w:sz w:val="22"/>
              </w:rPr>
              <w:t>assumptions</w:t>
            </w:r>
            <w:r w:rsidRPr="00D0036A">
              <w:rPr>
                <w:spacing w:val="-4"/>
                <w:sz w:val="22"/>
              </w:rPr>
              <w:t xml:space="preserve"> </w:t>
            </w:r>
            <w:r w:rsidRPr="00D0036A">
              <w:rPr>
                <w:sz w:val="22"/>
              </w:rPr>
              <w:t>that</w:t>
            </w:r>
            <w:r w:rsidRPr="00D0036A">
              <w:rPr>
                <w:spacing w:val="-3"/>
                <w:sz w:val="22"/>
              </w:rPr>
              <w:t xml:space="preserve"> </w:t>
            </w:r>
            <w:r w:rsidRPr="00D0036A">
              <w:rPr>
                <w:sz w:val="22"/>
              </w:rPr>
              <w:t>are</w:t>
            </w:r>
            <w:r w:rsidRPr="00D0036A">
              <w:rPr>
                <w:spacing w:val="-5"/>
                <w:sz w:val="22"/>
              </w:rPr>
              <w:t xml:space="preserve"> </w:t>
            </w:r>
            <w:r w:rsidRPr="00D0036A">
              <w:rPr>
                <w:sz w:val="22"/>
              </w:rPr>
              <w:t>disclosed</w:t>
            </w:r>
            <w:r w:rsidRPr="00D0036A">
              <w:rPr>
                <w:spacing w:val="-6"/>
                <w:sz w:val="22"/>
              </w:rPr>
              <w:t xml:space="preserve"> </w:t>
            </w:r>
            <w:r w:rsidRPr="00D0036A">
              <w:rPr>
                <w:sz w:val="22"/>
              </w:rPr>
              <w:t>should</w:t>
            </w:r>
            <w:r w:rsidRPr="00D0036A">
              <w:rPr>
                <w:spacing w:val="-6"/>
                <w:sz w:val="22"/>
              </w:rPr>
              <w:t xml:space="preserve"> </w:t>
            </w:r>
            <w:r w:rsidRPr="00D0036A">
              <w:rPr>
                <w:sz w:val="22"/>
              </w:rPr>
              <w:t>be</w:t>
            </w:r>
            <w:r w:rsidRPr="00D0036A">
              <w:rPr>
                <w:spacing w:val="-3"/>
                <w:sz w:val="22"/>
              </w:rPr>
              <w:t xml:space="preserve"> </w:t>
            </w:r>
            <w:r w:rsidRPr="00D0036A">
              <w:rPr>
                <w:sz w:val="22"/>
              </w:rPr>
              <w:t>sufficiently</w:t>
            </w:r>
            <w:r w:rsidRPr="00D0036A">
              <w:rPr>
                <w:spacing w:val="-5"/>
                <w:sz w:val="22"/>
              </w:rPr>
              <w:t xml:space="preserve"> </w:t>
            </w:r>
            <w:r w:rsidRPr="00D0036A">
              <w:rPr>
                <w:sz w:val="22"/>
              </w:rPr>
              <w:t>comprehensive</w:t>
            </w:r>
            <w:r w:rsidRPr="00D0036A">
              <w:rPr>
                <w:spacing w:val="-3"/>
                <w:sz w:val="22"/>
              </w:rPr>
              <w:t xml:space="preserve"> </w:t>
            </w:r>
            <w:r w:rsidRPr="00D0036A">
              <w:rPr>
                <w:sz w:val="22"/>
              </w:rPr>
              <w:t>to</w:t>
            </w:r>
            <w:r w:rsidRPr="00D0036A">
              <w:rPr>
                <w:spacing w:val="-5"/>
                <w:sz w:val="22"/>
              </w:rPr>
              <w:t xml:space="preserve"> </w:t>
            </w:r>
            <w:r w:rsidRPr="00D0036A">
              <w:rPr>
                <w:sz w:val="22"/>
              </w:rPr>
              <w:t>provide a meaningful picture of climate-exposed amounts in the financial statements, in the context of the company’s climate risks, emissions targets and strategy.</w:t>
            </w:r>
          </w:p>
          <w:p w14:paraId="36C4F028" w14:textId="62911887" w:rsidR="00214769" w:rsidRPr="00424980" w:rsidRDefault="00911A7F" w:rsidP="005D5779">
            <w:pPr>
              <w:spacing w:before="120" w:after="240"/>
              <w:rPr>
                <w:sz w:val="22"/>
              </w:rPr>
            </w:pPr>
            <w:r w:rsidRPr="00D0036A">
              <w:rPr>
                <w:sz w:val="22"/>
              </w:rPr>
              <w:t>It</w:t>
            </w:r>
            <w:r w:rsidRPr="00D0036A">
              <w:rPr>
                <w:spacing w:val="-4"/>
                <w:sz w:val="22"/>
              </w:rPr>
              <w:t xml:space="preserve"> </w:t>
            </w:r>
            <w:r w:rsidRPr="00D0036A">
              <w:rPr>
                <w:sz w:val="22"/>
              </w:rPr>
              <w:t>should</w:t>
            </w:r>
            <w:r w:rsidRPr="00D0036A">
              <w:rPr>
                <w:spacing w:val="-4"/>
                <w:sz w:val="22"/>
              </w:rPr>
              <w:t xml:space="preserve"> </w:t>
            </w:r>
            <w:r w:rsidRPr="00D0036A">
              <w:rPr>
                <w:sz w:val="22"/>
              </w:rPr>
              <w:t>also</w:t>
            </w:r>
            <w:r w:rsidRPr="00D0036A">
              <w:rPr>
                <w:spacing w:val="-2"/>
                <w:sz w:val="22"/>
              </w:rPr>
              <w:t xml:space="preserve"> </w:t>
            </w:r>
            <w:r w:rsidRPr="00D0036A">
              <w:rPr>
                <w:sz w:val="22"/>
              </w:rPr>
              <w:t>be</w:t>
            </w:r>
            <w:r w:rsidRPr="00D0036A">
              <w:rPr>
                <w:spacing w:val="-4"/>
                <w:sz w:val="22"/>
              </w:rPr>
              <w:t xml:space="preserve"> </w:t>
            </w:r>
            <w:r w:rsidRPr="00D0036A">
              <w:rPr>
                <w:sz w:val="22"/>
              </w:rPr>
              <w:t>clear</w:t>
            </w:r>
            <w:r w:rsidRPr="00D0036A">
              <w:rPr>
                <w:spacing w:val="-3"/>
                <w:sz w:val="22"/>
              </w:rPr>
              <w:t xml:space="preserve"> </w:t>
            </w:r>
            <w:r w:rsidRPr="00D0036A">
              <w:rPr>
                <w:sz w:val="22"/>
              </w:rPr>
              <w:t>how</w:t>
            </w:r>
            <w:r w:rsidRPr="00D0036A">
              <w:rPr>
                <w:spacing w:val="-3"/>
                <w:sz w:val="22"/>
              </w:rPr>
              <w:t xml:space="preserve"> </w:t>
            </w:r>
            <w:r w:rsidRPr="00D0036A">
              <w:rPr>
                <w:sz w:val="22"/>
              </w:rPr>
              <w:t>the</w:t>
            </w:r>
            <w:r w:rsidRPr="00D0036A">
              <w:rPr>
                <w:spacing w:val="-5"/>
                <w:sz w:val="22"/>
              </w:rPr>
              <w:t xml:space="preserve"> </w:t>
            </w:r>
            <w:r w:rsidRPr="00D0036A">
              <w:rPr>
                <w:sz w:val="22"/>
              </w:rPr>
              <w:t>assumptions</w:t>
            </w:r>
            <w:r w:rsidRPr="00D0036A">
              <w:rPr>
                <w:spacing w:val="-2"/>
                <w:sz w:val="22"/>
              </w:rPr>
              <w:t xml:space="preserve"> </w:t>
            </w:r>
            <w:r w:rsidRPr="00D0036A">
              <w:rPr>
                <w:sz w:val="22"/>
              </w:rPr>
              <w:t>and</w:t>
            </w:r>
            <w:r w:rsidRPr="00D0036A">
              <w:rPr>
                <w:spacing w:val="-5"/>
                <w:sz w:val="22"/>
              </w:rPr>
              <w:t xml:space="preserve"> </w:t>
            </w:r>
            <w:r w:rsidRPr="00D0036A">
              <w:rPr>
                <w:sz w:val="22"/>
              </w:rPr>
              <w:t>estimates</w:t>
            </w:r>
            <w:r w:rsidRPr="00D0036A">
              <w:rPr>
                <w:spacing w:val="-5"/>
                <w:sz w:val="22"/>
              </w:rPr>
              <w:t xml:space="preserve"> </w:t>
            </w:r>
            <w:r w:rsidRPr="00D0036A">
              <w:rPr>
                <w:sz w:val="22"/>
              </w:rPr>
              <w:t>can</w:t>
            </w:r>
            <w:r w:rsidRPr="00D0036A">
              <w:rPr>
                <w:spacing w:val="-4"/>
                <w:sz w:val="22"/>
              </w:rPr>
              <w:t xml:space="preserve"> </w:t>
            </w:r>
            <w:r w:rsidRPr="00D0036A">
              <w:rPr>
                <w:sz w:val="22"/>
              </w:rPr>
              <w:t>be</w:t>
            </w:r>
            <w:r w:rsidRPr="00D0036A">
              <w:rPr>
                <w:spacing w:val="-2"/>
                <w:sz w:val="22"/>
              </w:rPr>
              <w:t xml:space="preserve"> </w:t>
            </w:r>
            <w:r w:rsidRPr="00D0036A">
              <w:rPr>
                <w:sz w:val="22"/>
              </w:rPr>
              <w:t>understood</w:t>
            </w:r>
            <w:r w:rsidRPr="00D0036A">
              <w:rPr>
                <w:spacing w:val="-3"/>
                <w:sz w:val="22"/>
              </w:rPr>
              <w:t xml:space="preserve"> </w:t>
            </w:r>
            <w:r w:rsidRPr="00D0036A">
              <w:rPr>
                <w:sz w:val="22"/>
              </w:rPr>
              <w:t>in</w:t>
            </w:r>
            <w:r w:rsidRPr="00D0036A">
              <w:rPr>
                <w:spacing w:val="-4"/>
                <w:sz w:val="22"/>
              </w:rPr>
              <w:t xml:space="preserve"> </w:t>
            </w:r>
            <w:r w:rsidRPr="00D0036A">
              <w:rPr>
                <w:sz w:val="22"/>
              </w:rPr>
              <w:t>the context of the associated accounting amounts; their use in relation to reported asset, liability, and earnings amounts should be made clear.</w:t>
            </w:r>
          </w:p>
          <w:p w14:paraId="3C3E00E1" w14:textId="77777777" w:rsidR="00214769" w:rsidRPr="00D0036A" w:rsidRDefault="00214769" w:rsidP="00B379FE">
            <w:pPr>
              <w:pStyle w:val="Crosshead"/>
              <w:spacing w:before="120" w:line="240" w:lineRule="auto"/>
              <w:rPr>
                <w:color w:val="517881" w:themeColor="text2"/>
                <w:sz w:val="22"/>
                <w:szCs w:val="22"/>
                <w:lang w:val="en-GB"/>
              </w:rPr>
            </w:pPr>
            <w:r w:rsidRPr="00D0036A">
              <w:rPr>
                <w:color w:val="517881" w:themeColor="text2"/>
                <w:sz w:val="22"/>
                <w:szCs w:val="22"/>
                <w:lang w:val="en-GB"/>
              </w:rPr>
              <w:t>Additional</w:t>
            </w:r>
            <w:r w:rsidRPr="00D0036A">
              <w:rPr>
                <w:color w:val="517881" w:themeColor="text2"/>
                <w:spacing w:val="8"/>
                <w:sz w:val="22"/>
                <w:szCs w:val="22"/>
                <w:lang w:val="en-GB"/>
              </w:rPr>
              <w:t xml:space="preserve"> </w:t>
            </w:r>
            <w:r w:rsidRPr="00D0036A">
              <w:rPr>
                <w:color w:val="517881" w:themeColor="text2"/>
                <w:sz w:val="22"/>
                <w:szCs w:val="22"/>
                <w:lang w:val="en-GB"/>
              </w:rPr>
              <w:t>guidance</w:t>
            </w:r>
          </w:p>
          <w:p w14:paraId="1F6A0A02" w14:textId="7865AFA1" w:rsidR="00157D38" w:rsidRDefault="00157D38" w:rsidP="005D5779">
            <w:pPr>
              <w:pStyle w:val="TableParagraph"/>
              <w:spacing w:before="120" w:after="240" w:line="240" w:lineRule="auto"/>
              <w:ind w:left="51" w:right="306"/>
              <w:rPr>
                <w:rFonts w:asciiTheme="minorHAnsi" w:eastAsiaTheme="minorEastAsia" w:hAnsiTheme="minorHAnsi" w:cstheme="minorBidi"/>
                <w:color w:val="517881" w:themeColor="text2"/>
                <w:lang w:val="en-GB" w:eastAsia="en-GB"/>
              </w:rPr>
            </w:pPr>
            <w:r w:rsidRPr="00D0036A">
              <w:rPr>
                <w:rFonts w:asciiTheme="minorHAnsi" w:eastAsiaTheme="minorEastAsia" w:hAnsiTheme="minorHAnsi" w:cstheme="minorBidi"/>
                <w:color w:val="517881" w:themeColor="text2"/>
                <w:lang w:val="en-GB" w:eastAsia="en-GB"/>
              </w:rPr>
              <w:t xml:space="preserve">Disclosure of the actual quantified climate-sensitive assumptions and estimates (inputs) used in the financial statements can provide further evidence of the extent to which the effects of climate matters were (or were not) incorporated into the relevant inputs. It can also help </w:t>
            </w:r>
            <w:r w:rsidRPr="00D0036A">
              <w:rPr>
                <w:rFonts w:asciiTheme="minorHAnsi" w:eastAsiaTheme="minorEastAsia" w:hAnsiTheme="minorHAnsi" w:cstheme="minorBidi"/>
                <w:color w:val="517881" w:themeColor="text2"/>
                <w:lang w:val="en-GB" w:eastAsia="en-GB"/>
              </w:rPr>
              <w:lastRenderedPageBreak/>
              <w:t>investors assess resilience and make appropriate adjustments. It provides a starting point for quantitatively assessing risk associated with assumptions and estimates made in the current financial statements and considering the financial impact of further climate-related developments.</w:t>
            </w:r>
          </w:p>
          <w:p w14:paraId="420EB7C8" w14:textId="6FCD6EEF" w:rsidR="00157D38" w:rsidRPr="00D0036A" w:rsidRDefault="00157D38" w:rsidP="005D5779">
            <w:pPr>
              <w:pStyle w:val="TableParagraph"/>
              <w:spacing w:before="120" w:after="240" w:line="240" w:lineRule="auto"/>
              <w:ind w:left="51" w:right="306"/>
              <w:rPr>
                <w:rFonts w:asciiTheme="minorHAnsi" w:eastAsiaTheme="minorEastAsia" w:hAnsiTheme="minorHAnsi" w:cstheme="minorBidi"/>
                <w:color w:val="517881" w:themeColor="text2"/>
                <w:lang w:val="en-GB" w:eastAsia="en-GB"/>
              </w:rPr>
            </w:pPr>
            <w:r w:rsidRPr="00D0036A">
              <w:rPr>
                <w:rFonts w:asciiTheme="minorHAnsi" w:eastAsiaTheme="minorEastAsia" w:hAnsiTheme="minorHAnsi" w:cstheme="minorBidi"/>
                <w:color w:val="517881" w:themeColor="text2"/>
                <w:lang w:val="en-GB" w:eastAsia="en-GB"/>
              </w:rPr>
              <w:t>This Metric is assessed independently from Metric 1.a on how the company has considered climate matters. Accordingly, whether a company included the impacts of climate on the related assumptions and estimates is not part of the assessment for this Metric.</w:t>
            </w:r>
          </w:p>
          <w:p w14:paraId="49AD5151" w14:textId="4A7B870D" w:rsidR="00157D38" w:rsidRPr="00D0036A" w:rsidRDefault="00157D38" w:rsidP="005D5779">
            <w:pPr>
              <w:pStyle w:val="TableParagraph"/>
              <w:spacing w:before="120" w:after="240" w:line="240" w:lineRule="auto"/>
              <w:ind w:left="51" w:right="306"/>
              <w:rPr>
                <w:rFonts w:asciiTheme="minorHAnsi" w:eastAsiaTheme="minorEastAsia" w:hAnsiTheme="minorHAnsi" w:cstheme="minorBidi"/>
                <w:color w:val="517881" w:themeColor="text2"/>
                <w:lang w:val="en-GB" w:eastAsia="en-GB"/>
              </w:rPr>
            </w:pPr>
            <w:r w:rsidRPr="00D0036A">
              <w:rPr>
                <w:rFonts w:asciiTheme="minorHAnsi" w:eastAsiaTheme="minorEastAsia" w:hAnsiTheme="minorHAnsi" w:cstheme="minorBidi"/>
                <w:color w:val="517881" w:themeColor="text2"/>
                <w:lang w:val="en-GB" w:eastAsia="en-GB"/>
              </w:rPr>
              <w:t xml:space="preserve">The assumptions and estimates will often relate to longer-term assumptions and estimates that are exposed to climate matters, such as estimates of future cash flows used in impairment testing of long or indefinite-lived assets. </w:t>
            </w:r>
          </w:p>
          <w:p w14:paraId="19156C37" w14:textId="77777777" w:rsidR="00157D38" w:rsidRPr="00D0036A" w:rsidRDefault="00157D38" w:rsidP="005D5779">
            <w:pPr>
              <w:pStyle w:val="TableParagraph"/>
              <w:spacing w:before="120" w:after="240" w:line="240" w:lineRule="auto"/>
              <w:ind w:left="51" w:right="231"/>
              <w:rPr>
                <w:rFonts w:asciiTheme="minorHAnsi" w:eastAsiaTheme="minorEastAsia" w:hAnsiTheme="minorHAnsi" w:cstheme="minorBidi"/>
                <w:color w:val="517881" w:themeColor="text2"/>
                <w:lang w:val="en-GB" w:eastAsia="en-GB"/>
              </w:rPr>
            </w:pPr>
            <w:r w:rsidRPr="00D0036A">
              <w:rPr>
                <w:rFonts w:asciiTheme="minorHAnsi" w:eastAsiaTheme="minorEastAsia" w:hAnsiTheme="minorHAnsi" w:cstheme="minorBidi"/>
                <w:color w:val="517881" w:themeColor="text2"/>
                <w:lang w:val="en-GB" w:eastAsia="en-GB"/>
              </w:rPr>
              <w:t>Examples of climate-related assumptions and estimates that would contribute to meeting the requirements of this Metric include, but are not limited to, quantification of:</w:t>
            </w:r>
          </w:p>
          <w:p w14:paraId="3809BEA6" w14:textId="2859BCB4" w:rsidR="006F3F67" w:rsidRPr="00D0036A" w:rsidRDefault="006F3F67" w:rsidP="00D54522">
            <w:pPr>
              <w:pStyle w:val="TableParagraph"/>
              <w:numPr>
                <w:ilvl w:val="0"/>
                <w:numId w:val="17"/>
              </w:numPr>
              <w:tabs>
                <w:tab w:val="left" w:pos="411"/>
                <w:tab w:val="left" w:pos="412"/>
              </w:tabs>
              <w:spacing w:before="120" w:after="120" w:line="240" w:lineRule="auto"/>
              <w:ind w:right="87" w:hanging="357"/>
              <w:rPr>
                <w:rFonts w:asciiTheme="minorHAnsi" w:hAnsiTheme="minorHAnsi"/>
                <w:color w:val="517881" w:themeColor="text2"/>
                <w:lang w:val="en-GB"/>
              </w:rPr>
            </w:pPr>
            <w:r w:rsidRPr="00D0036A">
              <w:rPr>
                <w:rFonts w:asciiTheme="minorHAnsi" w:hAnsiTheme="minorHAnsi"/>
                <w:color w:val="517881" w:themeColor="text2"/>
                <w:lang w:val="en-GB"/>
              </w:rPr>
              <w:t>assumptions</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used</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to</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estimate</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the</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expected</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future</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cash</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flows</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used</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in</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impairment</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testing or fair value estimates, including:</w:t>
            </w:r>
          </w:p>
          <w:p w14:paraId="68E3AA8F" w14:textId="77777777" w:rsidR="006F3F67" w:rsidRPr="00D0036A" w:rsidRDefault="006F3F67" w:rsidP="00D54522">
            <w:pPr>
              <w:pStyle w:val="TableParagraph"/>
              <w:numPr>
                <w:ilvl w:val="1"/>
                <w:numId w:val="17"/>
              </w:numPr>
              <w:tabs>
                <w:tab w:val="left" w:pos="766"/>
              </w:tabs>
              <w:spacing w:before="120" w:after="120" w:line="240" w:lineRule="auto"/>
              <w:ind w:right="73" w:hanging="357"/>
              <w:rPr>
                <w:rFonts w:asciiTheme="minorHAnsi" w:hAnsiTheme="minorHAnsi"/>
                <w:color w:val="517881" w:themeColor="text2"/>
                <w:lang w:val="en-GB"/>
              </w:rPr>
            </w:pPr>
            <w:r w:rsidRPr="00D0036A">
              <w:rPr>
                <w:rFonts w:asciiTheme="minorHAnsi" w:hAnsiTheme="minorHAnsi"/>
                <w:color w:val="517881" w:themeColor="text2"/>
                <w:lang w:val="en-GB"/>
              </w:rPr>
              <w:t>projected</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interim</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and</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long-term</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commodity</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prices and volume assumptions</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used</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in</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forecasting</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revenues,</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for example oil, gas and coal prices;</w:t>
            </w:r>
          </w:p>
          <w:p w14:paraId="0113145B" w14:textId="77777777" w:rsidR="006F3F67" w:rsidRPr="00D0036A" w:rsidRDefault="006F3F67" w:rsidP="00D54522">
            <w:pPr>
              <w:pStyle w:val="TableParagraph"/>
              <w:numPr>
                <w:ilvl w:val="1"/>
                <w:numId w:val="17"/>
              </w:numPr>
              <w:tabs>
                <w:tab w:val="left" w:pos="766"/>
              </w:tabs>
              <w:spacing w:before="120" w:after="120" w:line="240" w:lineRule="auto"/>
              <w:ind w:hanging="357"/>
              <w:rPr>
                <w:rFonts w:asciiTheme="minorHAnsi" w:hAnsiTheme="minorHAnsi"/>
                <w:color w:val="517881" w:themeColor="text2"/>
                <w:lang w:val="en-GB"/>
              </w:rPr>
            </w:pPr>
            <w:r w:rsidRPr="00D0036A">
              <w:rPr>
                <w:rFonts w:asciiTheme="minorHAnsi" w:hAnsiTheme="minorHAnsi"/>
                <w:color w:val="517881" w:themeColor="text2"/>
                <w:lang w:val="en-GB"/>
              </w:rPr>
              <w:t>estimated CO</w:t>
            </w:r>
            <w:r w:rsidRPr="00D0036A">
              <w:rPr>
                <w:rFonts w:asciiTheme="minorHAnsi" w:hAnsiTheme="minorHAnsi"/>
                <w:color w:val="517881" w:themeColor="text2"/>
                <w:vertAlign w:val="subscript"/>
                <w:lang w:val="en-GB"/>
              </w:rPr>
              <w:t>2</w:t>
            </w:r>
            <w:r w:rsidRPr="00D0036A">
              <w:rPr>
                <w:rFonts w:asciiTheme="minorHAnsi" w:hAnsiTheme="minorHAnsi"/>
                <w:color w:val="517881" w:themeColor="text2"/>
                <w:spacing w:val="-6"/>
                <w:lang w:val="en-GB"/>
              </w:rPr>
              <w:t xml:space="preserve"> </w:t>
            </w:r>
            <w:r w:rsidRPr="00D0036A">
              <w:rPr>
                <w:rFonts w:asciiTheme="minorHAnsi" w:hAnsiTheme="minorHAnsi"/>
                <w:color w:val="517881" w:themeColor="text2"/>
                <w:lang w:val="en-GB"/>
              </w:rPr>
              <w:t>prices</w:t>
            </w:r>
            <w:r w:rsidRPr="00D0036A">
              <w:rPr>
                <w:rFonts w:asciiTheme="minorHAnsi" w:hAnsiTheme="minorHAnsi"/>
                <w:color w:val="517881" w:themeColor="text2"/>
                <w:spacing w:val="-6"/>
                <w:lang w:val="en-GB"/>
              </w:rPr>
              <w:t xml:space="preserve"> </w:t>
            </w:r>
            <w:r w:rsidRPr="00D0036A">
              <w:rPr>
                <w:rFonts w:asciiTheme="minorHAnsi" w:hAnsiTheme="minorHAnsi"/>
                <w:color w:val="517881" w:themeColor="text2"/>
                <w:lang w:val="en-GB"/>
              </w:rPr>
              <w:t>used</w:t>
            </w:r>
            <w:r w:rsidRPr="00D0036A">
              <w:rPr>
                <w:rFonts w:asciiTheme="minorHAnsi" w:hAnsiTheme="minorHAnsi"/>
                <w:color w:val="517881" w:themeColor="text2"/>
                <w:spacing w:val="-6"/>
                <w:lang w:val="en-GB"/>
              </w:rPr>
              <w:t xml:space="preserve"> </w:t>
            </w:r>
            <w:r w:rsidRPr="00D0036A">
              <w:rPr>
                <w:rFonts w:asciiTheme="minorHAnsi" w:hAnsiTheme="minorHAnsi"/>
                <w:color w:val="517881" w:themeColor="text2"/>
                <w:lang w:val="en-GB"/>
              </w:rPr>
              <w:t>in</w:t>
            </w:r>
            <w:r w:rsidRPr="00D0036A">
              <w:rPr>
                <w:rFonts w:asciiTheme="minorHAnsi" w:hAnsiTheme="minorHAnsi"/>
                <w:color w:val="517881" w:themeColor="text2"/>
                <w:spacing w:val="-6"/>
                <w:lang w:val="en-GB"/>
              </w:rPr>
              <w:t xml:space="preserve"> </w:t>
            </w:r>
            <w:r w:rsidRPr="00D0036A">
              <w:rPr>
                <w:rFonts w:asciiTheme="minorHAnsi" w:hAnsiTheme="minorHAnsi"/>
                <w:color w:val="517881" w:themeColor="text2"/>
                <w:lang w:val="en-GB"/>
              </w:rPr>
              <w:t>forecasting</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spacing w:val="-2"/>
                <w:lang w:val="en-GB"/>
              </w:rPr>
              <w:t>costs, and the portion assumed to be passed on to customers (where relevant);</w:t>
            </w:r>
          </w:p>
          <w:p w14:paraId="5400A9D2" w14:textId="1483B46E" w:rsidR="006F3F67" w:rsidRPr="00D0036A" w:rsidRDefault="006F3F67" w:rsidP="00D54522">
            <w:pPr>
              <w:pStyle w:val="TableParagraph"/>
              <w:numPr>
                <w:ilvl w:val="1"/>
                <w:numId w:val="17"/>
              </w:numPr>
              <w:tabs>
                <w:tab w:val="left" w:pos="766"/>
              </w:tabs>
              <w:spacing w:before="120" w:after="120" w:line="240" w:lineRule="auto"/>
              <w:ind w:right="97" w:hanging="357"/>
              <w:rPr>
                <w:rFonts w:asciiTheme="minorHAnsi" w:hAnsiTheme="minorHAnsi"/>
                <w:color w:val="517881" w:themeColor="text2"/>
                <w:lang w:val="en-GB"/>
              </w:rPr>
            </w:pPr>
            <w:r w:rsidRPr="00D0036A">
              <w:rPr>
                <w:rFonts w:asciiTheme="minorHAnsi" w:hAnsiTheme="minorHAnsi"/>
                <w:color w:val="517881" w:themeColor="text2"/>
                <w:lang w:val="en-GB"/>
              </w:rPr>
              <w:t xml:space="preserve">estimated costs of carbon capture, usage and storage, or of other potential mechanisms (e.g., </w:t>
            </w:r>
            <w:r w:rsidR="00F5650A">
              <w:rPr>
                <w:rFonts w:asciiTheme="minorHAnsi" w:hAnsiTheme="minorHAnsi"/>
                <w:color w:val="517881" w:themeColor="text2"/>
                <w:lang w:val="en-GB"/>
              </w:rPr>
              <w:t>emissions al</w:t>
            </w:r>
            <w:r w:rsidR="00227BC6">
              <w:rPr>
                <w:rFonts w:asciiTheme="minorHAnsi" w:hAnsiTheme="minorHAnsi"/>
                <w:color w:val="517881" w:themeColor="text2"/>
                <w:lang w:val="en-GB"/>
              </w:rPr>
              <w:t>lowa</w:t>
            </w:r>
            <w:r w:rsidR="00F5650A">
              <w:rPr>
                <w:rFonts w:asciiTheme="minorHAnsi" w:hAnsiTheme="minorHAnsi"/>
                <w:color w:val="517881" w:themeColor="text2"/>
                <w:lang w:val="en-GB"/>
              </w:rPr>
              <w:t xml:space="preserve">nces, </w:t>
            </w:r>
            <w:r w:rsidRPr="00D0036A">
              <w:rPr>
                <w:rFonts w:asciiTheme="minorHAnsi" w:hAnsiTheme="minorHAnsi"/>
                <w:color w:val="517881" w:themeColor="text2"/>
                <w:lang w:val="en-GB"/>
              </w:rPr>
              <w:t>carbon offsets, operational improvements) that the company intends</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to</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use</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to</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reduce</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overall</w:t>
            </w:r>
            <w:r w:rsidRPr="00D0036A">
              <w:rPr>
                <w:rFonts w:asciiTheme="minorHAnsi" w:hAnsiTheme="minorHAnsi"/>
                <w:color w:val="517881" w:themeColor="text2"/>
                <w:spacing w:val="-6"/>
                <w:lang w:val="en-GB"/>
              </w:rPr>
              <w:t xml:space="preserve"> </w:t>
            </w:r>
            <w:r w:rsidRPr="00D0036A">
              <w:rPr>
                <w:rFonts w:asciiTheme="minorHAnsi" w:hAnsiTheme="minorHAnsi"/>
                <w:color w:val="517881" w:themeColor="text2"/>
                <w:lang w:val="en-GB"/>
              </w:rPr>
              <w:t>emissions</w:t>
            </w:r>
            <w:r w:rsidRPr="00D0036A">
              <w:rPr>
                <w:rFonts w:asciiTheme="minorHAnsi" w:hAnsiTheme="minorHAnsi"/>
                <w:color w:val="517881" w:themeColor="text2"/>
                <w:spacing w:val="-2"/>
                <w:lang w:val="en-GB"/>
              </w:rPr>
              <w:t xml:space="preserve"> </w:t>
            </w:r>
            <w:r w:rsidRPr="00D0036A">
              <w:rPr>
                <w:rFonts w:asciiTheme="minorHAnsi" w:hAnsiTheme="minorHAnsi"/>
                <w:color w:val="517881" w:themeColor="text2"/>
                <w:lang w:val="en-GB"/>
              </w:rPr>
              <w:t>from</w:t>
            </w:r>
            <w:r w:rsidRPr="00D0036A">
              <w:rPr>
                <w:rFonts w:asciiTheme="minorHAnsi" w:hAnsiTheme="minorHAnsi"/>
                <w:color w:val="517881" w:themeColor="text2"/>
                <w:spacing w:val="-1"/>
                <w:lang w:val="en-GB"/>
              </w:rPr>
              <w:t xml:space="preserve"> </w:t>
            </w:r>
            <w:r w:rsidRPr="00D0036A">
              <w:rPr>
                <w:rFonts w:asciiTheme="minorHAnsi" w:hAnsiTheme="minorHAnsi"/>
                <w:color w:val="517881" w:themeColor="text2"/>
                <w:lang w:val="en-GB"/>
              </w:rPr>
              <w:t>the</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use</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of</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existing</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assets</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in</w:t>
            </w:r>
            <w:r w:rsidRPr="00D0036A">
              <w:rPr>
                <w:rFonts w:asciiTheme="minorHAnsi" w:hAnsiTheme="minorHAnsi"/>
                <w:color w:val="517881" w:themeColor="text2"/>
                <w:spacing w:val="-2"/>
                <w:lang w:val="en-GB"/>
              </w:rPr>
              <w:t xml:space="preserve"> </w:t>
            </w:r>
            <w:r w:rsidRPr="00D0036A">
              <w:rPr>
                <w:rFonts w:asciiTheme="minorHAnsi" w:hAnsiTheme="minorHAnsi"/>
                <w:color w:val="517881" w:themeColor="text2"/>
                <w:lang w:val="en-GB"/>
              </w:rPr>
              <w:t>planned activities;</w:t>
            </w:r>
            <w:r w:rsidRPr="00D0036A">
              <w:rPr>
                <w:rFonts w:asciiTheme="minorHAnsi" w:hAnsiTheme="minorHAnsi"/>
                <w:color w:val="517881" w:themeColor="text2"/>
                <w:spacing w:val="-1"/>
                <w:lang w:val="en-GB"/>
              </w:rPr>
              <w:t xml:space="preserve"> </w:t>
            </w:r>
            <w:r w:rsidRPr="00D0036A">
              <w:rPr>
                <w:rFonts w:asciiTheme="minorHAnsi" w:hAnsiTheme="minorHAnsi"/>
                <w:color w:val="517881" w:themeColor="text2"/>
                <w:lang w:val="en-GB"/>
              </w:rPr>
              <w:t>and/or</w:t>
            </w:r>
          </w:p>
          <w:p w14:paraId="387FB110" w14:textId="3D5244B4" w:rsidR="006F3F67" w:rsidRDefault="006F3F67" w:rsidP="00D54522">
            <w:pPr>
              <w:pStyle w:val="TableParagraph"/>
              <w:numPr>
                <w:ilvl w:val="1"/>
                <w:numId w:val="17"/>
              </w:numPr>
              <w:tabs>
                <w:tab w:val="left" w:pos="766"/>
              </w:tabs>
              <w:spacing w:before="120" w:after="120" w:line="240" w:lineRule="auto"/>
              <w:ind w:right="40" w:hanging="357"/>
              <w:rPr>
                <w:rFonts w:asciiTheme="minorHAnsi" w:hAnsiTheme="minorHAnsi"/>
                <w:color w:val="517881" w:themeColor="text2"/>
                <w:lang w:val="en-GB"/>
              </w:rPr>
            </w:pPr>
            <w:r w:rsidRPr="00D0036A">
              <w:rPr>
                <w:rFonts w:asciiTheme="minorHAnsi" w:hAnsiTheme="minorHAnsi"/>
                <w:color w:val="517881" w:themeColor="text2"/>
                <w:lang w:val="en-GB"/>
              </w:rPr>
              <w:t>estimates of other program costs for steps to be taken toward achieving targets, for example</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R&amp;D</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costs</w:t>
            </w:r>
            <w:r w:rsidRPr="00D0036A">
              <w:rPr>
                <w:rFonts w:asciiTheme="minorHAnsi" w:hAnsiTheme="minorHAnsi"/>
                <w:color w:val="517881" w:themeColor="text2"/>
                <w:spacing w:val="-2"/>
                <w:lang w:val="en-GB"/>
              </w:rPr>
              <w:t xml:space="preserve"> </w:t>
            </w:r>
            <w:r w:rsidRPr="00D0036A">
              <w:rPr>
                <w:rFonts w:asciiTheme="minorHAnsi" w:hAnsiTheme="minorHAnsi"/>
                <w:color w:val="517881" w:themeColor="text2"/>
                <w:lang w:val="en-GB"/>
              </w:rPr>
              <w:t>to</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develop</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new</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low-carbon</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technologies</w:t>
            </w:r>
            <w:r w:rsidRPr="00D0036A">
              <w:rPr>
                <w:rFonts w:asciiTheme="minorHAnsi" w:hAnsiTheme="minorHAnsi"/>
                <w:color w:val="517881" w:themeColor="text2"/>
                <w:spacing w:val="-2"/>
                <w:lang w:val="en-GB"/>
              </w:rPr>
              <w:t xml:space="preserve"> </w:t>
            </w:r>
            <w:r w:rsidRPr="00D0036A">
              <w:rPr>
                <w:rFonts w:asciiTheme="minorHAnsi" w:hAnsiTheme="minorHAnsi"/>
                <w:color w:val="517881" w:themeColor="text2"/>
                <w:lang w:val="en-GB"/>
              </w:rPr>
              <w:t>or</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to</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update</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equipment and processes, or incremental</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costs of collaborating with suppliers and end users to reduce emissions;</w:t>
            </w:r>
            <w:r w:rsidR="00114A36" w:rsidRPr="00D0036A">
              <w:rPr>
                <w:rFonts w:asciiTheme="minorHAnsi" w:hAnsiTheme="minorHAnsi"/>
                <w:color w:val="517881" w:themeColor="text2"/>
                <w:lang w:val="en-GB"/>
              </w:rPr>
              <w:t xml:space="preserve"> </w:t>
            </w:r>
          </w:p>
          <w:p w14:paraId="15B8749A" w14:textId="77777777" w:rsidR="006F3F67" w:rsidRPr="00D0036A" w:rsidRDefault="006F3F67" w:rsidP="00D54522">
            <w:pPr>
              <w:pStyle w:val="TableParagraph"/>
              <w:numPr>
                <w:ilvl w:val="0"/>
                <w:numId w:val="17"/>
              </w:numPr>
              <w:tabs>
                <w:tab w:val="left" w:pos="411"/>
                <w:tab w:val="left" w:pos="412"/>
              </w:tabs>
              <w:spacing w:before="120" w:after="120" w:line="240" w:lineRule="auto"/>
              <w:ind w:right="241" w:hanging="357"/>
              <w:rPr>
                <w:rFonts w:asciiTheme="minorHAnsi" w:hAnsiTheme="minorHAnsi"/>
                <w:color w:val="517881" w:themeColor="text2"/>
                <w:lang w:val="en-GB"/>
              </w:rPr>
            </w:pPr>
            <w:r w:rsidRPr="00D0036A">
              <w:rPr>
                <w:rFonts w:asciiTheme="minorHAnsi" w:hAnsiTheme="minorHAnsi"/>
                <w:color w:val="517881" w:themeColor="text2"/>
                <w:lang w:val="en-GB"/>
              </w:rPr>
              <w:t>cash</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flow</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growth</w:t>
            </w:r>
            <w:r w:rsidRPr="00D0036A">
              <w:rPr>
                <w:rFonts w:asciiTheme="minorHAnsi" w:hAnsiTheme="minorHAnsi"/>
                <w:color w:val="517881" w:themeColor="text2"/>
                <w:spacing w:val="-2"/>
                <w:lang w:val="en-GB"/>
              </w:rPr>
              <w:t xml:space="preserve"> </w:t>
            </w:r>
            <w:r w:rsidRPr="00D0036A">
              <w:rPr>
                <w:rFonts w:asciiTheme="minorHAnsi" w:hAnsiTheme="minorHAnsi"/>
                <w:color w:val="517881" w:themeColor="text2"/>
                <w:lang w:val="en-GB"/>
              </w:rPr>
              <w:t>rates</w:t>
            </w:r>
            <w:r w:rsidRPr="00D0036A">
              <w:rPr>
                <w:rFonts w:asciiTheme="minorHAnsi" w:hAnsiTheme="minorHAnsi"/>
                <w:color w:val="517881" w:themeColor="text2"/>
                <w:spacing w:val="-3"/>
                <w:lang w:val="en-GB"/>
              </w:rPr>
              <w:t xml:space="preserve"> (and any relevant adjustments thereto) </w:t>
            </w:r>
            <w:r w:rsidRPr="00D0036A">
              <w:rPr>
                <w:rFonts w:asciiTheme="minorHAnsi" w:hAnsiTheme="minorHAnsi"/>
                <w:color w:val="517881" w:themeColor="text2"/>
                <w:lang w:val="en-GB"/>
              </w:rPr>
              <w:t>or</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alternatively,</w:t>
            </w:r>
            <w:r w:rsidRPr="00D0036A">
              <w:rPr>
                <w:rFonts w:asciiTheme="minorHAnsi" w:hAnsiTheme="minorHAnsi"/>
                <w:color w:val="517881" w:themeColor="text2"/>
                <w:spacing w:val="-4"/>
                <w:lang w:val="en-GB"/>
              </w:rPr>
              <w:t xml:space="preserve"> adjustments </w:t>
            </w:r>
            <w:r w:rsidRPr="00D0036A">
              <w:rPr>
                <w:rFonts w:asciiTheme="minorHAnsi" w:hAnsiTheme="minorHAnsi"/>
                <w:color w:val="517881" w:themeColor="text2"/>
                <w:lang w:val="en-GB"/>
              </w:rPr>
              <w:t>to</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the</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discount</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rates</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applied</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in estimating recoverable values or fair values;</w:t>
            </w:r>
          </w:p>
          <w:p w14:paraId="605DFDDA" w14:textId="0E70BD61" w:rsidR="006F3F67" w:rsidRPr="00D0036A" w:rsidRDefault="006F3F67" w:rsidP="00D54522">
            <w:pPr>
              <w:pStyle w:val="TableParagraph"/>
              <w:numPr>
                <w:ilvl w:val="0"/>
                <w:numId w:val="17"/>
              </w:numPr>
              <w:tabs>
                <w:tab w:val="left" w:pos="411"/>
                <w:tab w:val="left" w:pos="412"/>
              </w:tabs>
              <w:spacing w:before="120" w:after="120" w:line="240" w:lineRule="auto"/>
              <w:ind w:right="37" w:hanging="357"/>
              <w:rPr>
                <w:rFonts w:asciiTheme="minorHAnsi" w:hAnsiTheme="minorHAnsi"/>
                <w:color w:val="517881" w:themeColor="text2"/>
                <w:lang w:val="en-GB"/>
              </w:rPr>
            </w:pPr>
            <w:r w:rsidRPr="00D0036A">
              <w:rPr>
                <w:rFonts w:asciiTheme="minorHAnsi" w:hAnsiTheme="minorHAnsi"/>
                <w:color w:val="517881" w:themeColor="text2"/>
                <w:lang w:val="en-GB"/>
              </w:rPr>
              <w:t>the remaining useful lives/units of production, particularly of climate-exposed assets such as those used in fossil</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fuel</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exploration</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and</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production,</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those</w:t>
            </w:r>
            <w:r w:rsidRPr="00D0036A">
              <w:rPr>
                <w:rFonts w:asciiTheme="minorHAnsi" w:hAnsiTheme="minorHAnsi"/>
                <w:color w:val="517881" w:themeColor="text2"/>
                <w:spacing w:val="-1"/>
                <w:lang w:val="en-GB"/>
              </w:rPr>
              <w:t xml:space="preserve"> </w:t>
            </w:r>
            <w:r w:rsidRPr="00D0036A">
              <w:rPr>
                <w:rFonts w:asciiTheme="minorHAnsi" w:hAnsiTheme="minorHAnsi"/>
                <w:color w:val="517881" w:themeColor="text2"/>
                <w:lang w:val="en-GB"/>
              </w:rPr>
              <w:t>powered</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by</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internal</w:t>
            </w:r>
            <w:r w:rsidRPr="00D0036A">
              <w:rPr>
                <w:rFonts w:asciiTheme="minorHAnsi" w:hAnsiTheme="minorHAnsi"/>
                <w:color w:val="517881" w:themeColor="text2"/>
                <w:spacing w:val="-6"/>
                <w:lang w:val="en-GB"/>
              </w:rPr>
              <w:t xml:space="preserve"> </w:t>
            </w:r>
            <w:r w:rsidRPr="00D0036A">
              <w:rPr>
                <w:rFonts w:asciiTheme="minorHAnsi" w:hAnsiTheme="minorHAnsi"/>
                <w:color w:val="517881" w:themeColor="text2"/>
                <w:lang w:val="en-GB"/>
              </w:rPr>
              <w:t>combustion</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engines (ICEs),</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or used in manufacturing emissions-intensive products (such as ICE vehicles</w:t>
            </w:r>
            <w:r w:rsidRPr="00D0036A">
              <w:rPr>
                <w:rFonts w:asciiTheme="minorHAnsi" w:hAnsiTheme="minorHAnsi"/>
                <w:color w:val="517881" w:themeColor="text2"/>
                <w:spacing w:val="-2"/>
                <w:lang w:val="en-GB"/>
              </w:rPr>
              <w:t>);</w:t>
            </w:r>
          </w:p>
          <w:p w14:paraId="041B92FF" w14:textId="7CE58190" w:rsidR="00CE1F70" w:rsidRPr="005A5727" w:rsidRDefault="00CE1F70" w:rsidP="001369B2">
            <w:pPr>
              <w:pStyle w:val="TableParagraph"/>
              <w:numPr>
                <w:ilvl w:val="0"/>
                <w:numId w:val="17"/>
              </w:numPr>
              <w:tabs>
                <w:tab w:val="left" w:pos="409"/>
                <w:tab w:val="left" w:pos="410"/>
              </w:tabs>
              <w:spacing w:before="120" w:after="120" w:line="240" w:lineRule="auto"/>
              <w:ind w:right="930"/>
              <w:rPr>
                <w:rFonts w:asciiTheme="minorHAnsi" w:hAnsiTheme="minorHAnsi"/>
                <w:color w:val="517881" w:themeColor="text2"/>
                <w:lang w:val="en-GB"/>
              </w:rPr>
            </w:pPr>
            <w:r w:rsidRPr="002F41AE">
              <w:rPr>
                <w:rFonts w:asciiTheme="minorHAnsi" w:hAnsiTheme="minorHAnsi"/>
                <w:color w:val="517881" w:themeColor="text2"/>
                <w:lang w:val="en-GB"/>
              </w:rPr>
              <w:t xml:space="preserve">the </w:t>
            </w:r>
            <w:r w:rsidR="00903E32" w:rsidRPr="001770F4">
              <w:rPr>
                <w:rFonts w:asciiTheme="minorHAnsi" w:hAnsiTheme="minorHAnsi"/>
                <w:color w:val="517881" w:themeColor="text2"/>
                <w:lang w:val="en-GB"/>
              </w:rPr>
              <w:t>assumptions</w:t>
            </w:r>
            <w:r w:rsidRPr="002F41AE">
              <w:rPr>
                <w:rFonts w:asciiTheme="minorHAnsi" w:hAnsiTheme="minorHAnsi"/>
                <w:color w:val="517881" w:themeColor="text2"/>
                <w:lang w:val="en-GB"/>
              </w:rPr>
              <w:t xml:space="preserve"> used to calculate estimated credit </w:t>
            </w:r>
            <w:r w:rsidRPr="001770F4">
              <w:rPr>
                <w:rFonts w:asciiTheme="minorHAnsi" w:hAnsiTheme="minorHAnsi"/>
                <w:color w:val="517881" w:themeColor="text2"/>
                <w:lang w:val="en-GB"/>
              </w:rPr>
              <w:t>losses</w:t>
            </w:r>
            <w:r w:rsidR="00903E32" w:rsidRPr="001770F4">
              <w:rPr>
                <w:rFonts w:asciiTheme="minorHAnsi" w:hAnsiTheme="minorHAnsi"/>
                <w:color w:val="517881" w:themeColor="text2"/>
                <w:lang w:val="en-GB"/>
              </w:rPr>
              <w:t xml:space="preserve"> </w:t>
            </w:r>
            <w:r w:rsidR="00402B2B" w:rsidRPr="001770F4">
              <w:rPr>
                <w:rFonts w:asciiTheme="minorHAnsi" w:hAnsiTheme="minorHAnsi"/>
                <w:color w:val="517881" w:themeColor="text2"/>
                <w:lang w:val="en-GB"/>
              </w:rPr>
              <w:t>(such as</w:t>
            </w:r>
            <w:r w:rsidR="001369B2" w:rsidRPr="002F41AE">
              <w:t xml:space="preserve"> </w:t>
            </w:r>
            <w:r w:rsidR="001369B2" w:rsidRPr="002F41AE">
              <w:rPr>
                <w:rFonts w:asciiTheme="minorHAnsi" w:hAnsiTheme="minorHAnsi"/>
                <w:color w:val="517881" w:themeColor="text2"/>
                <w:lang w:val="en-GB"/>
              </w:rPr>
              <w:t>‘post-model adjustments’ or ‘management overlays’)</w:t>
            </w:r>
            <w:r w:rsidRPr="002F41AE">
              <w:rPr>
                <w:rFonts w:asciiTheme="minorHAnsi" w:hAnsiTheme="minorHAnsi"/>
                <w:color w:val="517881" w:themeColor="text2"/>
                <w:lang w:val="en-GB"/>
              </w:rPr>
              <w:t xml:space="preserve">, as relevant; </w:t>
            </w:r>
          </w:p>
          <w:p w14:paraId="10E08018" w14:textId="07CDFACF" w:rsidR="006F3F67" w:rsidRDefault="006F3F67" w:rsidP="000C099C">
            <w:pPr>
              <w:pStyle w:val="TableParagraph"/>
              <w:numPr>
                <w:ilvl w:val="0"/>
                <w:numId w:val="17"/>
              </w:numPr>
              <w:tabs>
                <w:tab w:val="left" w:pos="409"/>
                <w:tab w:val="left" w:pos="410"/>
              </w:tabs>
              <w:spacing w:before="120" w:after="120" w:line="240" w:lineRule="auto"/>
              <w:ind w:right="930" w:hanging="357"/>
              <w:rPr>
                <w:rFonts w:asciiTheme="minorHAnsi" w:hAnsiTheme="minorHAnsi"/>
                <w:color w:val="517881" w:themeColor="text2"/>
                <w:lang w:val="en-GB"/>
              </w:rPr>
            </w:pPr>
            <w:r w:rsidRPr="00D0036A">
              <w:rPr>
                <w:rFonts w:asciiTheme="minorHAnsi" w:hAnsiTheme="minorHAnsi"/>
                <w:color w:val="517881" w:themeColor="text2"/>
                <w:lang w:val="en-GB"/>
              </w:rPr>
              <w:t>the</w:t>
            </w:r>
            <w:r w:rsidRPr="00D0036A">
              <w:rPr>
                <w:rFonts w:asciiTheme="minorHAnsi" w:hAnsiTheme="minorHAnsi"/>
                <w:color w:val="517881" w:themeColor="text2"/>
                <w:spacing w:val="-2"/>
                <w:lang w:val="en-GB"/>
              </w:rPr>
              <w:t xml:space="preserve"> </w:t>
            </w:r>
            <w:r w:rsidRPr="00D0036A">
              <w:rPr>
                <w:rFonts w:asciiTheme="minorHAnsi" w:hAnsiTheme="minorHAnsi"/>
                <w:color w:val="517881" w:themeColor="text2"/>
                <w:lang w:val="en-GB"/>
              </w:rPr>
              <w:t>assumptions</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used</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to</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estimate</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the</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residual</w:t>
            </w:r>
            <w:r w:rsidRPr="00D0036A">
              <w:rPr>
                <w:rFonts w:asciiTheme="minorHAnsi" w:hAnsiTheme="minorHAnsi"/>
                <w:color w:val="517881" w:themeColor="text2"/>
                <w:spacing w:val="-6"/>
                <w:lang w:val="en-GB"/>
              </w:rPr>
              <w:t xml:space="preserve"> </w:t>
            </w:r>
            <w:r w:rsidRPr="00D0036A">
              <w:rPr>
                <w:rFonts w:asciiTheme="minorHAnsi" w:hAnsiTheme="minorHAnsi"/>
                <w:color w:val="517881" w:themeColor="text2"/>
                <w:lang w:val="en-GB"/>
              </w:rPr>
              <w:t>values</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of</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assets,</w:t>
            </w:r>
            <w:r w:rsidRPr="00D0036A">
              <w:rPr>
                <w:rFonts w:asciiTheme="minorHAnsi" w:hAnsiTheme="minorHAnsi"/>
                <w:color w:val="517881" w:themeColor="text2"/>
                <w:spacing w:val="-5"/>
                <w:lang w:val="en-GB"/>
              </w:rPr>
              <w:t xml:space="preserve"> </w:t>
            </w:r>
            <w:r w:rsidRPr="00D0036A">
              <w:rPr>
                <w:rFonts w:asciiTheme="minorHAnsi" w:hAnsiTheme="minorHAnsi"/>
                <w:color w:val="517881" w:themeColor="text2"/>
                <w:lang w:val="en-GB"/>
              </w:rPr>
              <w:t>for</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example</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 xml:space="preserve">an assumption of X% of the original cost of the asset, and similarly, the assumptions </w:t>
            </w:r>
            <w:r w:rsidRPr="00D0036A">
              <w:rPr>
                <w:rFonts w:asciiTheme="minorHAnsi" w:hAnsiTheme="minorHAnsi"/>
                <w:color w:val="517881" w:themeColor="text2"/>
                <w:lang w:val="en-GB"/>
              </w:rPr>
              <w:softHyphen/>
              <w:t>used to estimate the collateral value of financial assets supported by carbon-intensive collateral (such as ICE vehicles)</w:t>
            </w:r>
            <w:r w:rsidRPr="000C099C">
              <w:rPr>
                <w:rFonts w:asciiTheme="minorHAnsi" w:hAnsiTheme="minorHAnsi"/>
                <w:color w:val="517881" w:themeColor="text2"/>
                <w:lang w:val="en-GB"/>
              </w:rPr>
              <w:t xml:space="preserve">; </w:t>
            </w:r>
          </w:p>
          <w:p w14:paraId="0F9EE1C7" w14:textId="10223B75" w:rsidR="006F3F67" w:rsidRPr="00D0036A" w:rsidRDefault="006F3F67" w:rsidP="00D54522">
            <w:pPr>
              <w:pStyle w:val="TableParagraph"/>
              <w:numPr>
                <w:ilvl w:val="0"/>
                <w:numId w:val="17"/>
              </w:numPr>
              <w:tabs>
                <w:tab w:val="left" w:pos="409"/>
                <w:tab w:val="left" w:pos="410"/>
              </w:tabs>
              <w:spacing w:before="120" w:after="120" w:line="240" w:lineRule="auto"/>
              <w:ind w:right="182" w:hanging="357"/>
              <w:rPr>
                <w:rFonts w:asciiTheme="minorHAnsi" w:hAnsiTheme="minorHAnsi"/>
                <w:color w:val="517881" w:themeColor="text2"/>
                <w:lang w:val="en-GB"/>
              </w:rPr>
            </w:pPr>
            <w:r w:rsidRPr="00D0036A">
              <w:rPr>
                <w:rFonts w:asciiTheme="minorHAnsi" w:hAnsiTheme="minorHAnsi"/>
                <w:color w:val="517881" w:themeColor="text2"/>
                <w:lang w:val="en-GB"/>
              </w:rPr>
              <w:t>the</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prices</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and</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volumes</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of</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activities</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used</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to</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determine</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onerous</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contracts</w:t>
            </w:r>
            <w:r w:rsidRPr="00D0036A">
              <w:rPr>
                <w:rFonts w:asciiTheme="minorHAnsi" w:hAnsiTheme="minorHAnsi"/>
                <w:color w:val="517881" w:themeColor="text2"/>
                <w:spacing w:val="-4"/>
                <w:lang w:val="en-GB"/>
              </w:rPr>
              <w:t xml:space="preserve"> </w:t>
            </w:r>
            <w:r w:rsidRPr="00D0036A">
              <w:rPr>
                <w:rFonts w:asciiTheme="minorHAnsi" w:hAnsiTheme="minorHAnsi"/>
                <w:color w:val="517881" w:themeColor="text2"/>
                <w:lang w:val="en-GB"/>
              </w:rPr>
              <w:t>(such</w:t>
            </w:r>
            <w:r w:rsidRPr="00D0036A">
              <w:rPr>
                <w:rFonts w:asciiTheme="minorHAnsi" w:hAnsiTheme="minorHAnsi"/>
                <w:color w:val="517881" w:themeColor="text2"/>
                <w:spacing w:val="-3"/>
                <w:lang w:val="en-GB"/>
              </w:rPr>
              <w:t xml:space="preserve"> </w:t>
            </w:r>
            <w:r w:rsidRPr="00D0036A">
              <w:rPr>
                <w:rFonts w:asciiTheme="minorHAnsi" w:hAnsiTheme="minorHAnsi"/>
                <w:color w:val="517881" w:themeColor="text2"/>
                <w:lang w:val="en-GB"/>
              </w:rPr>
              <w:t>as</w:t>
            </w:r>
            <w:r w:rsidRPr="00D0036A">
              <w:rPr>
                <w:rFonts w:asciiTheme="minorHAnsi" w:hAnsiTheme="minorHAnsi"/>
                <w:color w:val="517881" w:themeColor="text2"/>
                <w:spacing w:val="-1"/>
                <w:lang w:val="en-GB"/>
              </w:rPr>
              <w:t xml:space="preserve"> </w:t>
            </w:r>
            <w:r w:rsidRPr="00D0036A">
              <w:rPr>
                <w:rFonts w:asciiTheme="minorHAnsi" w:hAnsiTheme="minorHAnsi"/>
                <w:color w:val="517881" w:themeColor="text2"/>
                <w:lang w:val="en-GB"/>
              </w:rPr>
              <w:t>fossil fuel-based take-or-pay contracts);</w:t>
            </w:r>
          </w:p>
          <w:p w14:paraId="5D484697" w14:textId="74C9B28E" w:rsidR="006F3F67" w:rsidRPr="00B379FE" w:rsidRDefault="00F739C8" w:rsidP="00FD0A3F">
            <w:pPr>
              <w:pStyle w:val="TableParagraph"/>
              <w:numPr>
                <w:ilvl w:val="0"/>
                <w:numId w:val="17"/>
              </w:numPr>
              <w:tabs>
                <w:tab w:val="left" w:pos="409"/>
                <w:tab w:val="left" w:pos="410"/>
              </w:tabs>
              <w:spacing w:before="120" w:after="120" w:line="240" w:lineRule="auto"/>
              <w:ind w:right="151" w:hanging="357"/>
              <w:rPr>
                <w:rFonts w:asciiTheme="minorHAnsi" w:hAnsiTheme="minorHAnsi"/>
                <w:color w:val="517881" w:themeColor="text2"/>
                <w:lang w:val="en-GB"/>
              </w:rPr>
            </w:pPr>
            <w:r w:rsidRPr="001770F4">
              <w:rPr>
                <w:rFonts w:asciiTheme="minorHAnsi" w:hAnsiTheme="minorHAnsi"/>
                <w:color w:val="517881" w:themeColor="text2"/>
                <w:spacing w:val="-4"/>
                <w:lang w:val="en-GB"/>
              </w:rPr>
              <w:t xml:space="preserve">the </w:t>
            </w:r>
            <w:r w:rsidR="006F3F67" w:rsidRPr="002F41AE">
              <w:rPr>
                <w:rFonts w:asciiTheme="minorHAnsi" w:hAnsiTheme="minorHAnsi"/>
                <w:color w:val="517881" w:themeColor="text2"/>
                <w:lang w:val="en-GB"/>
              </w:rPr>
              <w:t>undiscounted</w:t>
            </w:r>
            <w:r w:rsidR="006F3F67" w:rsidRPr="002F41AE">
              <w:rPr>
                <w:rFonts w:asciiTheme="minorHAnsi" w:hAnsiTheme="minorHAnsi"/>
                <w:color w:val="517881" w:themeColor="text2"/>
                <w:spacing w:val="-4"/>
                <w:lang w:val="en-GB"/>
              </w:rPr>
              <w:t xml:space="preserve"> </w:t>
            </w:r>
            <w:r w:rsidR="006F3F67" w:rsidRPr="002F41AE">
              <w:rPr>
                <w:rFonts w:asciiTheme="minorHAnsi" w:hAnsiTheme="minorHAnsi"/>
                <w:color w:val="517881" w:themeColor="text2"/>
                <w:lang w:val="en-GB"/>
              </w:rPr>
              <w:t>estimated</w:t>
            </w:r>
            <w:r w:rsidR="006F3F67" w:rsidRPr="002F41AE">
              <w:rPr>
                <w:rFonts w:asciiTheme="minorHAnsi" w:hAnsiTheme="minorHAnsi"/>
                <w:color w:val="517881" w:themeColor="text2"/>
                <w:spacing w:val="-4"/>
                <w:lang w:val="en-GB"/>
              </w:rPr>
              <w:t xml:space="preserve"> </w:t>
            </w:r>
            <w:r w:rsidR="00230F58" w:rsidRPr="001770F4">
              <w:rPr>
                <w:rFonts w:asciiTheme="minorHAnsi" w:hAnsiTheme="minorHAnsi"/>
                <w:color w:val="517881" w:themeColor="text2"/>
                <w:spacing w:val="-4"/>
                <w:lang w:val="en-GB"/>
              </w:rPr>
              <w:t xml:space="preserve">settlement </w:t>
            </w:r>
            <w:r w:rsidR="006F3F67" w:rsidRPr="002F41AE">
              <w:rPr>
                <w:rFonts w:asciiTheme="minorHAnsi" w:hAnsiTheme="minorHAnsi"/>
                <w:color w:val="517881" w:themeColor="text2"/>
                <w:lang w:val="en-GB"/>
              </w:rPr>
              <w:t>costs</w:t>
            </w:r>
            <w:r w:rsidR="006F3F67" w:rsidRPr="002F41AE">
              <w:rPr>
                <w:rFonts w:asciiTheme="minorHAnsi" w:hAnsiTheme="minorHAnsi"/>
                <w:color w:val="517881" w:themeColor="text2"/>
                <w:spacing w:val="-1"/>
                <w:lang w:val="en-GB"/>
              </w:rPr>
              <w:t xml:space="preserve"> </w:t>
            </w:r>
            <w:r w:rsidR="00172B9E" w:rsidRPr="001770F4">
              <w:rPr>
                <w:rFonts w:asciiTheme="minorHAnsi" w:hAnsiTheme="minorHAnsi"/>
                <w:color w:val="517881" w:themeColor="text2"/>
                <w:spacing w:val="-1"/>
                <w:lang w:val="en-GB"/>
              </w:rPr>
              <w:t xml:space="preserve">at the balance sheet date, </w:t>
            </w:r>
            <w:r w:rsidR="007E0DF3" w:rsidRPr="001770F4">
              <w:rPr>
                <w:rFonts w:asciiTheme="minorHAnsi" w:hAnsiTheme="minorHAnsi"/>
                <w:color w:val="517881" w:themeColor="text2"/>
                <w:spacing w:val="-1"/>
                <w:lang w:val="en-GB"/>
              </w:rPr>
              <w:t xml:space="preserve">the </w:t>
            </w:r>
            <w:r w:rsidR="00390681" w:rsidRPr="001770F4">
              <w:rPr>
                <w:rFonts w:asciiTheme="minorHAnsi" w:hAnsiTheme="minorHAnsi"/>
                <w:color w:val="517881" w:themeColor="text2"/>
                <w:spacing w:val="-1"/>
                <w:lang w:val="en-GB"/>
              </w:rPr>
              <w:t xml:space="preserve">estimated </w:t>
            </w:r>
            <w:r w:rsidR="006F3F67" w:rsidRPr="002F41AE">
              <w:rPr>
                <w:rFonts w:asciiTheme="minorHAnsi" w:hAnsiTheme="minorHAnsi"/>
                <w:color w:val="517881" w:themeColor="text2"/>
                <w:lang w:val="en-GB"/>
              </w:rPr>
              <w:t>timing</w:t>
            </w:r>
            <w:r w:rsidRPr="001770F4">
              <w:rPr>
                <w:rFonts w:asciiTheme="minorHAnsi" w:hAnsiTheme="minorHAnsi"/>
                <w:color w:val="517881" w:themeColor="text2"/>
                <w:lang w:val="en-GB"/>
              </w:rPr>
              <w:t xml:space="preserve"> of settl</w:t>
            </w:r>
            <w:r w:rsidR="002F41AE" w:rsidRPr="001770F4">
              <w:rPr>
                <w:rFonts w:asciiTheme="minorHAnsi" w:hAnsiTheme="minorHAnsi"/>
                <w:color w:val="517881" w:themeColor="text2"/>
                <w:lang w:val="en-GB"/>
              </w:rPr>
              <w:t>ement</w:t>
            </w:r>
            <w:r w:rsidR="006F3F67" w:rsidRPr="002F41AE">
              <w:rPr>
                <w:rFonts w:asciiTheme="minorHAnsi" w:hAnsiTheme="minorHAnsi"/>
                <w:color w:val="517881" w:themeColor="text2"/>
                <w:lang w:val="en-GB"/>
              </w:rPr>
              <w:t>,</w:t>
            </w:r>
            <w:r w:rsidR="006F3F67" w:rsidRPr="002F41AE">
              <w:rPr>
                <w:rFonts w:asciiTheme="minorHAnsi" w:hAnsiTheme="minorHAnsi"/>
                <w:color w:val="517881" w:themeColor="text2"/>
                <w:spacing w:val="-5"/>
                <w:lang w:val="en-GB"/>
              </w:rPr>
              <w:t xml:space="preserve"> </w:t>
            </w:r>
            <w:r w:rsidR="007E0DF3" w:rsidRPr="001770F4">
              <w:rPr>
                <w:rFonts w:asciiTheme="minorHAnsi" w:hAnsiTheme="minorHAnsi"/>
                <w:color w:val="517881" w:themeColor="text2"/>
                <w:spacing w:val="-5"/>
                <w:lang w:val="en-GB"/>
              </w:rPr>
              <w:t xml:space="preserve">the </w:t>
            </w:r>
            <w:r w:rsidR="003C4A50" w:rsidRPr="001770F4">
              <w:rPr>
                <w:rFonts w:asciiTheme="minorHAnsi" w:hAnsiTheme="minorHAnsi"/>
                <w:color w:val="517881" w:themeColor="text2"/>
                <w:spacing w:val="-5"/>
                <w:lang w:val="en-GB"/>
              </w:rPr>
              <w:t>inflation rate(s)</w:t>
            </w:r>
            <w:r w:rsidRPr="001770F4">
              <w:rPr>
                <w:rFonts w:asciiTheme="minorHAnsi" w:hAnsiTheme="minorHAnsi"/>
                <w:color w:val="517881" w:themeColor="text2"/>
                <w:spacing w:val="-5"/>
                <w:lang w:val="en-GB"/>
              </w:rPr>
              <w:t xml:space="preserve"> applied to </w:t>
            </w:r>
            <w:r w:rsidR="002F41AE" w:rsidRPr="001770F4">
              <w:rPr>
                <w:rFonts w:asciiTheme="minorHAnsi" w:hAnsiTheme="minorHAnsi"/>
                <w:color w:val="517881" w:themeColor="text2"/>
                <w:spacing w:val="-5"/>
                <w:lang w:val="en-GB"/>
              </w:rPr>
              <w:t xml:space="preserve">the undiscounted </w:t>
            </w:r>
            <w:r w:rsidRPr="001770F4">
              <w:rPr>
                <w:rFonts w:asciiTheme="minorHAnsi" w:hAnsiTheme="minorHAnsi"/>
                <w:color w:val="517881" w:themeColor="text2"/>
                <w:spacing w:val="-5"/>
                <w:lang w:val="en-GB"/>
              </w:rPr>
              <w:t>estimated costs</w:t>
            </w:r>
            <w:r w:rsidR="003C4A50" w:rsidRPr="001770F4">
              <w:rPr>
                <w:rFonts w:asciiTheme="minorHAnsi" w:hAnsiTheme="minorHAnsi"/>
                <w:color w:val="517881" w:themeColor="text2"/>
                <w:spacing w:val="-5"/>
                <w:lang w:val="en-GB"/>
              </w:rPr>
              <w:t xml:space="preserve">, </w:t>
            </w:r>
            <w:r w:rsidR="00E54616" w:rsidRPr="001770F4">
              <w:rPr>
                <w:rFonts w:asciiTheme="minorHAnsi" w:hAnsiTheme="minorHAnsi"/>
                <w:color w:val="517881" w:themeColor="text2"/>
                <w:spacing w:val="-5"/>
                <w:lang w:val="en-GB"/>
              </w:rPr>
              <w:t>the</w:t>
            </w:r>
            <w:r w:rsidR="00172B9E" w:rsidRPr="001770F4">
              <w:rPr>
                <w:rFonts w:asciiTheme="minorHAnsi" w:hAnsiTheme="minorHAnsi"/>
                <w:color w:val="517881" w:themeColor="text2"/>
                <w:spacing w:val="-5"/>
                <w:lang w:val="en-GB"/>
              </w:rPr>
              <w:t xml:space="preserve"> </w:t>
            </w:r>
            <w:r w:rsidR="00732742" w:rsidRPr="001770F4">
              <w:rPr>
                <w:rFonts w:asciiTheme="minorHAnsi" w:hAnsiTheme="minorHAnsi"/>
                <w:color w:val="517881" w:themeColor="text2"/>
                <w:spacing w:val="-5"/>
                <w:lang w:val="en-GB"/>
              </w:rPr>
              <w:t>future cash flows</w:t>
            </w:r>
            <w:r w:rsidR="007E0DF3" w:rsidRPr="001770F4">
              <w:rPr>
                <w:rFonts w:asciiTheme="minorHAnsi" w:hAnsiTheme="minorHAnsi"/>
                <w:color w:val="517881" w:themeColor="text2"/>
                <w:spacing w:val="-5"/>
                <w:lang w:val="en-GB"/>
              </w:rPr>
              <w:t xml:space="preserve"> based on estimated costs, timing and inflation rates,</w:t>
            </w:r>
            <w:r w:rsidR="00E54616" w:rsidRPr="001770F4">
              <w:rPr>
                <w:rFonts w:asciiTheme="minorHAnsi" w:hAnsiTheme="minorHAnsi"/>
                <w:color w:val="517881" w:themeColor="text2"/>
                <w:spacing w:val="-5"/>
                <w:lang w:val="en-GB"/>
              </w:rPr>
              <w:t xml:space="preserve"> </w:t>
            </w:r>
            <w:r w:rsidR="003C4A50" w:rsidRPr="001770F4">
              <w:rPr>
                <w:rFonts w:asciiTheme="minorHAnsi" w:hAnsiTheme="minorHAnsi"/>
                <w:color w:val="517881" w:themeColor="text2"/>
                <w:spacing w:val="-5"/>
                <w:lang w:val="en-GB"/>
              </w:rPr>
              <w:t>and the discount rate</w:t>
            </w:r>
            <w:r w:rsidR="00732742" w:rsidRPr="001770F4">
              <w:rPr>
                <w:rFonts w:asciiTheme="minorHAnsi" w:hAnsiTheme="minorHAnsi"/>
                <w:color w:val="517881" w:themeColor="text2"/>
                <w:spacing w:val="-5"/>
                <w:lang w:val="en-GB"/>
              </w:rPr>
              <w:t xml:space="preserve"> </w:t>
            </w:r>
            <w:r w:rsidR="006F3F67" w:rsidRPr="002F41AE">
              <w:rPr>
                <w:rFonts w:asciiTheme="minorHAnsi" w:hAnsiTheme="minorHAnsi"/>
                <w:color w:val="517881" w:themeColor="text2"/>
                <w:lang w:val="en-GB"/>
              </w:rPr>
              <w:t>used</w:t>
            </w:r>
            <w:r w:rsidR="006F3F67" w:rsidRPr="002F41AE">
              <w:rPr>
                <w:rFonts w:asciiTheme="minorHAnsi" w:hAnsiTheme="minorHAnsi"/>
                <w:color w:val="517881" w:themeColor="text2"/>
                <w:spacing w:val="-4"/>
                <w:lang w:val="en-GB"/>
              </w:rPr>
              <w:t xml:space="preserve"> </w:t>
            </w:r>
            <w:r w:rsidR="006F3F67" w:rsidRPr="002F41AE">
              <w:rPr>
                <w:rFonts w:asciiTheme="minorHAnsi" w:hAnsiTheme="minorHAnsi"/>
                <w:color w:val="517881" w:themeColor="text2"/>
                <w:lang w:val="en-GB"/>
              </w:rPr>
              <w:t>to</w:t>
            </w:r>
            <w:r w:rsidR="006F3F67" w:rsidRPr="002F41AE">
              <w:rPr>
                <w:rFonts w:asciiTheme="minorHAnsi" w:hAnsiTheme="minorHAnsi"/>
                <w:color w:val="517881" w:themeColor="text2"/>
                <w:spacing w:val="-4"/>
                <w:lang w:val="en-GB"/>
              </w:rPr>
              <w:t xml:space="preserve"> </w:t>
            </w:r>
            <w:r w:rsidR="006F3F67" w:rsidRPr="002F41AE">
              <w:rPr>
                <w:rFonts w:asciiTheme="minorHAnsi" w:hAnsiTheme="minorHAnsi"/>
                <w:color w:val="517881" w:themeColor="text2"/>
                <w:lang w:val="en-GB"/>
              </w:rPr>
              <w:t xml:space="preserve">calculate the liabilities that are recognised </w:t>
            </w:r>
            <w:r w:rsidR="006F3F67" w:rsidRPr="005A5727">
              <w:rPr>
                <w:rFonts w:asciiTheme="minorHAnsi" w:hAnsiTheme="minorHAnsi"/>
                <w:color w:val="517881" w:themeColor="text2"/>
                <w:lang w:val="en-GB"/>
              </w:rPr>
              <w:t>(recorded)</w:t>
            </w:r>
            <w:r w:rsidR="006F3F67" w:rsidRPr="002F41AE">
              <w:rPr>
                <w:rFonts w:asciiTheme="minorHAnsi" w:hAnsiTheme="minorHAnsi"/>
                <w:color w:val="517881" w:themeColor="text2"/>
                <w:lang w:val="en-GB"/>
              </w:rPr>
              <w:t xml:space="preserve"> for asset retirement</w:t>
            </w:r>
            <w:r w:rsidR="0013314B">
              <w:rPr>
                <w:rFonts w:asciiTheme="minorHAnsi" w:hAnsiTheme="minorHAnsi"/>
                <w:color w:val="517881" w:themeColor="text2"/>
                <w:lang w:val="en-GB"/>
              </w:rPr>
              <w:t xml:space="preserve"> or </w:t>
            </w:r>
            <w:r w:rsidR="006F3F67" w:rsidRPr="002F41AE">
              <w:rPr>
                <w:rFonts w:asciiTheme="minorHAnsi" w:hAnsiTheme="minorHAnsi"/>
                <w:color w:val="517881" w:themeColor="text2"/>
                <w:lang w:val="en-GB"/>
              </w:rPr>
              <w:t>decommissioning obligations</w:t>
            </w:r>
            <w:r w:rsidR="00FE687A" w:rsidRPr="00581578">
              <w:rPr>
                <w:rFonts w:asciiTheme="minorHAnsi" w:hAnsiTheme="minorHAnsi"/>
                <w:color w:val="517881" w:themeColor="text2"/>
                <w:lang w:val="en-GB"/>
              </w:rPr>
              <w:t xml:space="preserve">; </w:t>
            </w:r>
            <w:r w:rsidR="00FE687A" w:rsidRPr="00B379FE">
              <w:rPr>
                <w:rFonts w:asciiTheme="minorHAnsi" w:hAnsiTheme="minorHAnsi"/>
                <w:color w:val="517881" w:themeColor="text2"/>
                <w:lang w:val="en-GB"/>
              </w:rPr>
              <w:t>and/or</w:t>
            </w:r>
          </w:p>
          <w:p w14:paraId="3BBED1E7" w14:textId="7197361A" w:rsidR="00F20CD0" w:rsidRPr="008A6164" w:rsidRDefault="00234548" w:rsidP="008A6164">
            <w:pPr>
              <w:pStyle w:val="TableParagraph"/>
              <w:numPr>
                <w:ilvl w:val="0"/>
                <w:numId w:val="17"/>
              </w:numPr>
              <w:tabs>
                <w:tab w:val="left" w:pos="409"/>
                <w:tab w:val="left" w:pos="410"/>
              </w:tabs>
              <w:spacing w:before="120" w:after="120" w:line="240" w:lineRule="auto"/>
              <w:ind w:right="151"/>
              <w:rPr>
                <w:rFonts w:asciiTheme="minorHAnsi" w:hAnsiTheme="minorHAnsi"/>
                <w:color w:val="517881" w:themeColor="text2"/>
                <w:lang w:val="en-GB"/>
              </w:rPr>
            </w:pPr>
            <w:r>
              <w:rPr>
                <w:rFonts w:asciiTheme="minorHAnsi" w:hAnsiTheme="minorHAnsi"/>
                <w:color w:val="517881" w:themeColor="text2"/>
                <w:spacing w:val="-5"/>
                <w:lang w:val="en-GB"/>
              </w:rPr>
              <w:t xml:space="preserve">the </w:t>
            </w:r>
            <w:r w:rsidR="00AD06B8" w:rsidRPr="001770F4">
              <w:rPr>
                <w:rFonts w:asciiTheme="minorHAnsi" w:hAnsiTheme="minorHAnsi"/>
                <w:color w:val="517881" w:themeColor="text2"/>
                <w:spacing w:val="-5"/>
                <w:lang w:val="en-GB"/>
              </w:rPr>
              <w:t xml:space="preserve">total estimated costs at the balance sheet date of fulfilling </w:t>
            </w:r>
            <w:r w:rsidR="00A45F94">
              <w:rPr>
                <w:rFonts w:asciiTheme="minorHAnsi" w:hAnsiTheme="minorHAnsi"/>
                <w:color w:val="517881" w:themeColor="text2"/>
                <w:spacing w:val="-5"/>
                <w:lang w:val="en-GB"/>
              </w:rPr>
              <w:t xml:space="preserve">any unrecognised (unrecorded) </w:t>
            </w:r>
            <w:r w:rsidR="00AD06B8" w:rsidRPr="001770F4">
              <w:rPr>
                <w:rFonts w:asciiTheme="minorHAnsi" w:hAnsiTheme="minorHAnsi"/>
                <w:color w:val="517881" w:themeColor="text2"/>
                <w:spacing w:val="-5"/>
                <w:lang w:val="en-GB"/>
              </w:rPr>
              <w:lastRenderedPageBreak/>
              <w:t>asset retirement</w:t>
            </w:r>
            <w:r w:rsidR="00A50085">
              <w:rPr>
                <w:rFonts w:asciiTheme="minorHAnsi" w:hAnsiTheme="minorHAnsi"/>
                <w:color w:val="517881" w:themeColor="text2"/>
                <w:spacing w:val="-5"/>
                <w:lang w:val="en-GB"/>
              </w:rPr>
              <w:t xml:space="preserve"> /</w:t>
            </w:r>
            <w:r w:rsidR="00AD06B8" w:rsidRPr="001770F4">
              <w:rPr>
                <w:rFonts w:asciiTheme="minorHAnsi" w:hAnsiTheme="minorHAnsi"/>
                <w:color w:val="517881" w:themeColor="text2"/>
                <w:spacing w:val="-5"/>
                <w:lang w:val="en-GB"/>
              </w:rPr>
              <w:t>decommissioning obligation</w:t>
            </w:r>
            <w:r w:rsidR="00434A86">
              <w:rPr>
                <w:rFonts w:asciiTheme="minorHAnsi" w:hAnsiTheme="minorHAnsi"/>
                <w:color w:val="517881" w:themeColor="text2"/>
                <w:spacing w:val="-5"/>
                <w:lang w:val="en-GB"/>
              </w:rPr>
              <w:t>s</w:t>
            </w:r>
            <w:r w:rsidR="00C3736C">
              <w:rPr>
                <w:rFonts w:asciiTheme="minorHAnsi" w:hAnsiTheme="minorHAnsi"/>
                <w:color w:val="517881" w:themeColor="text2"/>
                <w:spacing w:val="-5"/>
                <w:lang w:val="en-GB"/>
              </w:rPr>
              <w:t xml:space="preserve"> and</w:t>
            </w:r>
            <w:r w:rsidR="00715FD3">
              <w:rPr>
                <w:rFonts w:asciiTheme="minorHAnsi" w:hAnsiTheme="minorHAnsi"/>
                <w:color w:val="517881" w:themeColor="text2"/>
                <w:spacing w:val="-5"/>
                <w:lang w:val="en-GB"/>
              </w:rPr>
              <w:t xml:space="preserve"> </w:t>
            </w:r>
            <w:r w:rsidR="00AD06B8" w:rsidRPr="001770F4">
              <w:rPr>
                <w:rFonts w:asciiTheme="minorHAnsi" w:hAnsiTheme="minorHAnsi"/>
                <w:color w:val="517881" w:themeColor="text2"/>
                <w:spacing w:val="-5"/>
                <w:lang w:val="en-GB"/>
              </w:rPr>
              <w:t>the carrying amounts of the related assets</w:t>
            </w:r>
            <w:r w:rsidR="006555B9">
              <w:rPr>
                <w:rFonts w:asciiTheme="minorHAnsi" w:hAnsiTheme="minorHAnsi"/>
                <w:color w:val="517881" w:themeColor="text2"/>
                <w:spacing w:val="-5"/>
                <w:lang w:val="en-GB"/>
              </w:rPr>
              <w:t xml:space="preserve">. </w:t>
            </w:r>
          </w:p>
          <w:p w14:paraId="69575E61" w14:textId="4A020CBC" w:rsidR="00A50085" w:rsidRDefault="005F214C" w:rsidP="005D5779">
            <w:pPr>
              <w:pStyle w:val="TableParagraph"/>
              <w:tabs>
                <w:tab w:val="left" w:pos="409"/>
                <w:tab w:val="left" w:pos="410"/>
              </w:tabs>
              <w:spacing w:before="120" w:after="240" w:line="240" w:lineRule="auto"/>
              <w:ind w:right="151"/>
              <w:rPr>
                <w:rFonts w:asciiTheme="majorHAnsi" w:hAnsiTheme="majorHAnsi"/>
                <w:color w:val="517881" w:themeColor="text2"/>
              </w:rPr>
            </w:pPr>
            <w:r w:rsidRPr="00B379FE">
              <w:rPr>
                <w:rFonts w:asciiTheme="majorHAnsi" w:hAnsiTheme="majorHAnsi"/>
                <w:color w:val="517881" w:themeColor="text2"/>
              </w:rPr>
              <w:t>Additionally, it is helpful for companies with asset retirement</w:t>
            </w:r>
            <w:r w:rsidRPr="00A50085">
              <w:rPr>
                <w:color w:val="517881" w:themeColor="text2"/>
              </w:rPr>
              <w:t>/</w:t>
            </w:r>
            <w:r w:rsidRPr="00B379FE">
              <w:rPr>
                <w:rFonts w:asciiTheme="majorHAnsi" w:hAnsiTheme="majorHAnsi"/>
                <w:color w:val="517881" w:themeColor="text2"/>
              </w:rPr>
              <w:t>decommissioning obligations that have not yet been recognised (recorded) on the balance sheet as a liability to also disclose</w:t>
            </w:r>
            <w:r w:rsidR="0079067D" w:rsidRPr="00B379FE">
              <w:rPr>
                <w:rFonts w:asciiTheme="majorHAnsi" w:hAnsiTheme="majorHAnsi"/>
                <w:color w:val="517881" w:themeColor="text2"/>
              </w:rPr>
              <w:t xml:space="preserve"> an estimated </w:t>
            </w:r>
            <w:r w:rsidR="003D0FBB" w:rsidRPr="00B379FE">
              <w:rPr>
                <w:rFonts w:asciiTheme="majorHAnsi" w:hAnsiTheme="majorHAnsi"/>
                <w:color w:val="517881" w:themeColor="text2"/>
              </w:rPr>
              <w:t>provision (liability) amoun</w:t>
            </w:r>
            <w:r w:rsidR="0059528D" w:rsidRPr="00B379FE">
              <w:rPr>
                <w:rFonts w:asciiTheme="majorHAnsi" w:hAnsiTheme="majorHAnsi"/>
                <w:color w:val="517881" w:themeColor="text2"/>
              </w:rPr>
              <w:t>t, based on assumed timing.</w:t>
            </w:r>
          </w:p>
          <w:p w14:paraId="3C1EC9CE" w14:textId="705694C1" w:rsidR="00214769" w:rsidRPr="00D0036A" w:rsidRDefault="005F214C" w:rsidP="005D5779">
            <w:pPr>
              <w:pStyle w:val="TableParagraph"/>
              <w:tabs>
                <w:tab w:val="left" w:pos="409"/>
                <w:tab w:val="left" w:pos="410"/>
              </w:tabs>
              <w:spacing w:before="120" w:after="240" w:line="240" w:lineRule="auto"/>
              <w:ind w:right="151"/>
              <w:rPr>
                <w:rFonts w:asciiTheme="minorHAnsi" w:hAnsiTheme="minorHAnsi"/>
                <w:color w:val="517881" w:themeColor="text2"/>
                <w:lang w:val="en-GB"/>
              </w:rPr>
            </w:pPr>
            <w:r w:rsidRPr="00B379FE">
              <w:rPr>
                <w:rFonts w:asciiTheme="majorHAnsi" w:hAnsiTheme="majorHAnsi"/>
                <w:color w:val="517881" w:themeColor="text2"/>
                <w:lang w:val="en-GB"/>
              </w:rPr>
              <w:t>Information covered under this Metric also includes sufficient identification/disaggregation of the associated financial statement asset and liability amounts. This</w:t>
            </w:r>
            <w:r w:rsidRPr="00D0036A">
              <w:rPr>
                <w:rFonts w:asciiTheme="minorHAnsi" w:hAnsiTheme="minorHAnsi"/>
                <w:color w:val="517881" w:themeColor="text2"/>
                <w:lang w:val="en-GB"/>
              </w:rPr>
              <w:t xml:space="preserve"> is needed at a level that enables an understanding of the climate-related assumptions and estimates disclosed, in the context of the relevant financial statement amounts. For example, a breakdown of climate-exposed PPE</w:t>
            </w:r>
            <w:r w:rsidR="006C2821">
              <w:rPr>
                <w:rFonts w:asciiTheme="minorHAnsi" w:hAnsiTheme="minorHAnsi"/>
                <w:color w:val="517881" w:themeColor="text2"/>
                <w:lang w:val="en-GB"/>
              </w:rPr>
              <w:t>,</w:t>
            </w:r>
            <w:r w:rsidRPr="00D0036A">
              <w:rPr>
                <w:rFonts w:asciiTheme="minorHAnsi" w:hAnsiTheme="minorHAnsi"/>
                <w:color w:val="517881" w:themeColor="text2"/>
                <w:lang w:val="en-GB"/>
              </w:rPr>
              <w:t xml:space="preserve"> </w:t>
            </w:r>
            <w:r w:rsidR="00C3736C">
              <w:rPr>
                <w:rFonts w:asciiTheme="minorHAnsi" w:hAnsiTheme="minorHAnsi"/>
                <w:color w:val="517881" w:themeColor="text2"/>
                <w:lang w:val="en-GB"/>
              </w:rPr>
              <w:t xml:space="preserve">and any related </w:t>
            </w:r>
            <w:r w:rsidR="00051F5A">
              <w:rPr>
                <w:rFonts w:asciiTheme="minorHAnsi" w:hAnsiTheme="minorHAnsi"/>
                <w:color w:val="517881" w:themeColor="text2"/>
                <w:lang w:val="en-GB"/>
              </w:rPr>
              <w:t>asset retirement/decommissioning obligations</w:t>
            </w:r>
            <w:r w:rsidR="006C2821">
              <w:rPr>
                <w:rFonts w:asciiTheme="minorHAnsi" w:hAnsiTheme="minorHAnsi"/>
                <w:color w:val="517881" w:themeColor="text2"/>
                <w:lang w:val="en-GB"/>
              </w:rPr>
              <w:t>,</w:t>
            </w:r>
            <w:r w:rsidR="00051F5A">
              <w:rPr>
                <w:rFonts w:asciiTheme="minorHAnsi" w:hAnsiTheme="minorHAnsi"/>
                <w:color w:val="517881" w:themeColor="text2"/>
                <w:lang w:val="en-GB"/>
              </w:rPr>
              <w:t xml:space="preserve"> </w:t>
            </w:r>
            <w:r w:rsidRPr="00D0036A">
              <w:rPr>
                <w:rFonts w:asciiTheme="minorHAnsi" w:hAnsiTheme="minorHAnsi"/>
                <w:color w:val="517881" w:themeColor="text2"/>
                <w:lang w:val="en-GB"/>
              </w:rPr>
              <w:t>by relevant segment or classes</w:t>
            </w:r>
            <w:r w:rsidR="00A50085">
              <w:rPr>
                <w:rFonts w:asciiTheme="minorHAnsi" w:hAnsiTheme="minorHAnsi"/>
                <w:color w:val="517881" w:themeColor="text2"/>
                <w:lang w:val="en-GB"/>
              </w:rPr>
              <w:t>,</w:t>
            </w:r>
            <w:r w:rsidRPr="00D0036A">
              <w:rPr>
                <w:rFonts w:asciiTheme="minorHAnsi" w:hAnsiTheme="minorHAnsi"/>
                <w:color w:val="517881" w:themeColor="text2"/>
                <w:lang w:val="en-GB"/>
              </w:rPr>
              <w:t xml:space="preserve"> should enable investors to assess the financial relevance of assumptions made on the remaining useful lives of those assets</w:t>
            </w:r>
            <w:r w:rsidR="00981AAF">
              <w:rPr>
                <w:rFonts w:asciiTheme="minorHAnsi" w:hAnsiTheme="minorHAnsi"/>
                <w:color w:val="517881" w:themeColor="text2"/>
                <w:lang w:val="en-GB"/>
              </w:rPr>
              <w:t xml:space="preserve"> and timing of the obligations</w:t>
            </w:r>
            <w:r w:rsidRPr="00D0036A">
              <w:rPr>
                <w:rFonts w:asciiTheme="minorHAnsi" w:hAnsiTheme="minorHAnsi"/>
                <w:color w:val="517881" w:themeColor="text2"/>
                <w:lang w:val="en-GB"/>
              </w:rPr>
              <w:t>.</w:t>
            </w:r>
          </w:p>
        </w:tc>
      </w:tr>
    </w:tbl>
    <w:p w14:paraId="30CBA4FD" w14:textId="77777777" w:rsidR="009E0889" w:rsidRPr="00E3340B" w:rsidRDefault="009E0889" w:rsidP="003F65B8">
      <w:pPr>
        <w:spacing w:after="0"/>
      </w:pPr>
    </w:p>
    <w:tbl>
      <w:tblPr>
        <w:tblStyle w:val="CTITableStyle"/>
        <w:tblW w:w="0" w:type="auto"/>
        <w:tblInd w:w="-5" w:type="dxa"/>
        <w:tblLook w:val="04A0" w:firstRow="1" w:lastRow="0" w:firstColumn="1" w:lastColumn="0" w:noHBand="0" w:noVBand="1"/>
      </w:tblPr>
      <w:tblGrid>
        <w:gridCol w:w="9010"/>
      </w:tblGrid>
      <w:tr w:rsidR="00804DCB" w:rsidRPr="00E3340B" w14:paraId="760D55FD" w14:textId="77777777" w:rsidTr="00D867E4">
        <w:trPr>
          <w:cnfStyle w:val="100000000000" w:firstRow="1" w:lastRow="0" w:firstColumn="0" w:lastColumn="0" w:oddVBand="0" w:evenVBand="0" w:oddHBand="0" w:evenHBand="0" w:firstRowFirstColumn="0" w:firstRowLastColumn="0" w:lastRowFirstColumn="0" w:lastRowLastColumn="0"/>
          <w:trHeight w:val="244"/>
        </w:trPr>
        <w:tc>
          <w:tcPr>
            <w:tcW w:w="9010" w:type="dxa"/>
          </w:tcPr>
          <w:p w14:paraId="1D0F7BCE" w14:textId="12E6D49E" w:rsidR="00804DCB" w:rsidRPr="00E3340B" w:rsidRDefault="00FE0E3B" w:rsidP="00D867E4">
            <w:pPr>
              <w:pStyle w:val="Crosshead"/>
              <w:numPr>
                <w:ilvl w:val="0"/>
                <w:numId w:val="14"/>
              </w:numPr>
              <w:ind w:left="312" w:hanging="357"/>
              <w:rPr>
                <w:lang w:val="en-GB"/>
              </w:rPr>
            </w:pPr>
            <w:r w:rsidRPr="00E3340B">
              <w:rPr>
                <w:lang w:val="en-GB"/>
              </w:rPr>
              <w:t>The financial statements are consistent with the company’s other reporting.</w:t>
            </w:r>
          </w:p>
        </w:tc>
      </w:tr>
      <w:tr w:rsidR="00804DCB" w:rsidRPr="00E3340B" w14:paraId="2210361A" w14:textId="77777777" w:rsidTr="00237A2D">
        <w:trPr>
          <w:trHeight w:val="274"/>
        </w:trPr>
        <w:tc>
          <w:tcPr>
            <w:tcW w:w="9010" w:type="dxa"/>
          </w:tcPr>
          <w:p w14:paraId="6AA89276" w14:textId="77777777" w:rsidR="00571D39" w:rsidRPr="00097E55" w:rsidRDefault="00571D39" w:rsidP="005D5779">
            <w:pPr>
              <w:spacing w:before="120" w:after="240"/>
              <w:rPr>
                <w:sz w:val="22"/>
              </w:rPr>
            </w:pPr>
            <w:r w:rsidRPr="00097E55">
              <w:rPr>
                <w:sz w:val="22"/>
              </w:rPr>
              <w:t>This Metric builds on the assessment of Metric 1.a, to ensure that the financial statements also adequately reflect the climate-related risks, strategies and emissions targets stated in other reporting, and so appear to present a consistent narrative. Other reporting</w:t>
            </w:r>
            <w:r w:rsidRPr="00097E55">
              <w:rPr>
                <w:spacing w:val="-2"/>
                <w:sz w:val="22"/>
              </w:rPr>
              <w:t xml:space="preserve"> </w:t>
            </w:r>
            <w:r w:rsidRPr="00097E55">
              <w:rPr>
                <w:sz w:val="22"/>
              </w:rPr>
              <w:t>includes</w:t>
            </w:r>
            <w:r w:rsidRPr="00097E55">
              <w:rPr>
                <w:spacing w:val="-5"/>
                <w:sz w:val="22"/>
              </w:rPr>
              <w:t xml:space="preserve"> </w:t>
            </w:r>
            <w:r w:rsidRPr="00097E55">
              <w:rPr>
                <w:sz w:val="22"/>
              </w:rPr>
              <w:t>other</w:t>
            </w:r>
            <w:r w:rsidRPr="00097E55">
              <w:rPr>
                <w:spacing w:val="-3"/>
                <w:sz w:val="22"/>
              </w:rPr>
              <w:t xml:space="preserve"> </w:t>
            </w:r>
            <w:r w:rsidRPr="00097E55">
              <w:rPr>
                <w:sz w:val="22"/>
              </w:rPr>
              <w:t>sections</w:t>
            </w:r>
            <w:r w:rsidRPr="00097E55">
              <w:rPr>
                <w:spacing w:val="-5"/>
                <w:sz w:val="22"/>
              </w:rPr>
              <w:t xml:space="preserve"> </w:t>
            </w:r>
            <w:r w:rsidRPr="00097E55">
              <w:rPr>
                <w:sz w:val="22"/>
              </w:rPr>
              <w:t>of</w:t>
            </w:r>
            <w:r w:rsidRPr="00097E55">
              <w:rPr>
                <w:spacing w:val="-4"/>
                <w:sz w:val="22"/>
              </w:rPr>
              <w:t xml:space="preserve"> </w:t>
            </w:r>
            <w:r w:rsidRPr="00097E55">
              <w:rPr>
                <w:sz w:val="22"/>
              </w:rPr>
              <w:t>the</w:t>
            </w:r>
            <w:r w:rsidRPr="00097E55">
              <w:rPr>
                <w:spacing w:val="-2"/>
                <w:sz w:val="22"/>
              </w:rPr>
              <w:t xml:space="preserve"> </w:t>
            </w:r>
            <w:r w:rsidRPr="00097E55">
              <w:rPr>
                <w:sz w:val="22"/>
              </w:rPr>
              <w:t>annual</w:t>
            </w:r>
            <w:r w:rsidRPr="00097E55">
              <w:rPr>
                <w:spacing w:val="-3"/>
                <w:sz w:val="22"/>
              </w:rPr>
              <w:t xml:space="preserve"> </w:t>
            </w:r>
            <w:r w:rsidRPr="00097E55">
              <w:rPr>
                <w:sz w:val="22"/>
              </w:rPr>
              <w:t>report</w:t>
            </w:r>
            <w:r w:rsidRPr="00097E55">
              <w:rPr>
                <w:spacing w:val="-2"/>
                <w:sz w:val="22"/>
              </w:rPr>
              <w:t xml:space="preserve"> </w:t>
            </w:r>
            <w:r w:rsidRPr="00097E55">
              <w:rPr>
                <w:sz w:val="22"/>
              </w:rPr>
              <w:t>(or</w:t>
            </w:r>
            <w:r w:rsidRPr="00097E55">
              <w:rPr>
                <w:spacing w:val="-6"/>
                <w:sz w:val="22"/>
              </w:rPr>
              <w:t xml:space="preserve"> </w:t>
            </w:r>
            <w:r w:rsidRPr="00097E55">
              <w:rPr>
                <w:sz w:val="22"/>
              </w:rPr>
              <w:t>similar</w:t>
            </w:r>
            <w:r w:rsidRPr="00097E55">
              <w:rPr>
                <w:spacing w:val="-6"/>
                <w:sz w:val="22"/>
              </w:rPr>
              <w:t xml:space="preserve"> </w:t>
            </w:r>
            <w:r w:rsidRPr="00097E55">
              <w:rPr>
                <w:sz w:val="22"/>
              </w:rPr>
              <w:t>filing) and</w:t>
            </w:r>
            <w:r w:rsidRPr="00097E55">
              <w:rPr>
                <w:spacing w:val="-5"/>
                <w:sz w:val="22"/>
              </w:rPr>
              <w:t xml:space="preserve"> </w:t>
            </w:r>
            <w:r w:rsidRPr="00097E55">
              <w:rPr>
                <w:sz w:val="22"/>
              </w:rPr>
              <w:t>may</w:t>
            </w:r>
            <w:r w:rsidRPr="00097E55">
              <w:rPr>
                <w:spacing w:val="-2"/>
                <w:sz w:val="22"/>
              </w:rPr>
              <w:t xml:space="preserve"> </w:t>
            </w:r>
            <w:r w:rsidRPr="00097E55">
              <w:rPr>
                <w:sz w:val="22"/>
              </w:rPr>
              <w:t>also include separate reporting such as in a sustainability report, TCFD</w:t>
            </w:r>
            <w:r w:rsidRPr="00097E55">
              <w:rPr>
                <w:rStyle w:val="FootnoteReference"/>
                <w:sz w:val="22"/>
              </w:rPr>
              <w:footnoteReference w:id="7"/>
            </w:r>
            <w:r w:rsidRPr="00097E55">
              <w:rPr>
                <w:spacing w:val="-1"/>
                <w:sz w:val="22"/>
              </w:rPr>
              <w:t xml:space="preserve"> </w:t>
            </w:r>
            <w:r w:rsidRPr="00097E55">
              <w:rPr>
                <w:sz w:val="22"/>
              </w:rPr>
              <w:t>reporting, analyst presentations, and on the company’s website.</w:t>
            </w:r>
          </w:p>
          <w:p w14:paraId="6007ABE1" w14:textId="77777777" w:rsidR="00571D39" w:rsidRPr="003F65B8" w:rsidRDefault="00571D39" w:rsidP="005D5779">
            <w:pPr>
              <w:spacing w:before="120" w:after="240"/>
              <w:rPr>
                <w:sz w:val="22"/>
              </w:rPr>
            </w:pPr>
            <w:r w:rsidRPr="003F65B8">
              <w:rPr>
                <w:sz w:val="22"/>
              </w:rPr>
              <w:t>To be assessed as ’Yes’ for this Metric, the company must have been assessed as ’Yes’ for Metric 1.a. To be assessed as ’Partial’ for this Metric, the company must have been assessed as ’Yes’ or 'Partial' for Metric 1.a.</w:t>
            </w:r>
          </w:p>
          <w:p w14:paraId="2159CFF9" w14:textId="48BC0DAB" w:rsidR="00571D39" w:rsidRPr="00097E55" w:rsidRDefault="00571D39" w:rsidP="005D5779">
            <w:pPr>
              <w:spacing w:before="120" w:after="240"/>
              <w:rPr>
                <w:sz w:val="22"/>
              </w:rPr>
            </w:pPr>
            <w:r w:rsidRPr="00097E55">
              <w:rPr>
                <w:sz w:val="22"/>
              </w:rPr>
              <w:t>If</w:t>
            </w:r>
            <w:r w:rsidRPr="003F65B8">
              <w:rPr>
                <w:sz w:val="22"/>
              </w:rPr>
              <w:t xml:space="preserve"> </w:t>
            </w:r>
            <w:r w:rsidRPr="00097E55">
              <w:rPr>
                <w:sz w:val="22"/>
              </w:rPr>
              <w:t>the</w:t>
            </w:r>
            <w:r w:rsidRPr="003F65B8">
              <w:rPr>
                <w:sz w:val="22"/>
              </w:rPr>
              <w:t xml:space="preserve"> </w:t>
            </w:r>
            <w:r w:rsidRPr="00097E55">
              <w:rPr>
                <w:sz w:val="22"/>
              </w:rPr>
              <w:t>company</w:t>
            </w:r>
            <w:r w:rsidRPr="003F65B8">
              <w:rPr>
                <w:sz w:val="22"/>
              </w:rPr>
              <w:t xml:space="preserve"> </w:t>
            </w:r>
            <w:r w:rsidRPr="00097E55">
              <w:rPr>
                <w:sz w:val="22"/>
              </w:rPr>
              <w:t>considers</w:t>
            </w:r>
            <w:r w:rsidRPr="003F65B8">
              <w:rPr>
                <w:sz w:val="22"/>
              </w:rPr>
              <w:t xml:space="preserve"> </w:t>
            </w:r>
            <w:r w:rsidRPr="00097E55">
              <w:rPr>
                <w:sz w:val="22"/>
              </w:rPr>
              <w:t>inconsistencies</w:t>
            </w:r>
            <w:r w:rsidRPr="003F65B8">
              <w:rPr>
                <w:sz w:val="22"/>
              </w:rPr>
              <w:t xml:space="preserve"> </w:t>
            </w:r>
            <w:r w:rsidRPr="00097E55">
              <w:rPr>
                <w:sz w:val="22"/>
              </w:rPr>
              <w:t>between its</w:t>
            </w:r>
            <w:r w:rsidRPr="003F65B8">
              <w:rPr>
                <w:sz w:val="22"/>
              </w:rPr>
              <w:t xml:space="preserve"> </w:t>
            </w:r>
            <w:r w:rsidRPr="00097E55">
              <w:rPr>
                <w:sz w:val="22"/>
              </w:rPr>
              <w:t>other</w:t>
            </w:r>
            <w:r w:rsidRPr="003F65B8">
              <w:rPr>
                <w:sz w:val="22"/>
              </w:rPr>
              <w:t xml:space="preserve"> </w:t>
            </w:r>
            <w:r w:rsidRPr="00097E55">
              <w:rPr>
                <w:sz w:val="22"/>
              </w:rPr>
              <w:t>reporting</w:t>
            </w:r>
            <w:r w:rsidRPr="003F65B8">
              <w:rPr>
                <w:sz w:val="22"/>
              </w:rPr>
              <w:t xml:space="preserve"> </w:t>
            </w:r>
            <w:r w:rsidRPr="00097E55">
              <w:rPr>
                <w:sz w:val="22"/>
              </w:rPr>
              <w:t>on</w:t>
            </w:r>
            <w:r w:rsidRPr="003F65B8">
              <w:rPr>
                <w:sz w:val="22"/>
              </w:rPr>
              <w:t xml:space="preserve"> </w:t>
            </w:r>
            <w:r w:rsidRPr="00097E55">
              <w:rPr>
                <w:sz w:val="22"/>
              </w:rPr>
              <w:t>climate</w:t>
            </w:r>
            <w:r w:rsidRPr="003F65B8">
              <w:rPr>
                <w:sz w:val="22"/>
              </w:rPr>
              <w:t xml:space="preserve"> </w:t>
            </w:r>
            <w:r w:rsidRPr="00097E55">
              <w:rPr>
                <w:sz w:val="22"/>
              </w:rPr>
              <w:t>risks and emissions targets and the financial statements to be immaterial, or has a reason for using different assumptions or estimates “outside” versus within the financial statements, it is expected to disclose this conclusion and the basis for it.</w:t>
            </w:r>
          </w:p>
          <w:p w14:paraId="14819802" w14:textId="77777777" w:rsidR="00804DCB" w:rsidRPr="00097E55" w:rsidRDefault="00804DCB" w:rsidP="00B379FE">
            <w:pPr>
              <w:pStyle w:val="Crosshead"/>
              <w:spacing w:before="120" w:line="240" w:lineRule="auto"/>
              <w:rPr>
                <w:bCs/>
                <w:color w:val="517881" w:themeColor="text2"/>
                <w:sz w:val="22"/>
                <w:szCs w:val="22"/>
                <w:lang w:val="en-GB"/>
              </w:rPr>
            </w:pPr>
            <w:r w:rsidRPr="00097E55">
              <w:rPr>
                <w:bCs/>
                <w:color w:val="517881" w:themeColor="text2"/>
                <w:sz w:val="22"/>
                <w:szCs w:val="22"/>
                <w:lang w:val="en-GB"/>
              </w:rPr>
              <w:t>Additional</w:t>
            </w:r>
            <w:r w:rsidRPr="00097E55">
              <w:rPr>
                <w:bCs/>
                <w:color w:val="517881" w:themeColor="text2"/>
                <w:spacing w:val="8"/>
                <w:sz w:val="22"/>
                <w:szCs w:val="22"/>
                <w:lang w:val="en-GB"/>
              </w:rPr>
              <w:t xml:space="preserve"> </w:t>
            </w:r>
            <w:r w:rsidRPr="00097E55">
              <w:rPr>
                <w:bCs/>
                <w:color w:val="517881" w:themeColor="text2"/>
                <w:sz w:val="22"/>
                <w:szCs w:val="22"/>
                <w:lang w:val="en-GB"/>
              </w:rPr>
              <w:t>guidance</w:t>
            </w:r>
          </w:p>
          <w:p w14:paraId="2CDDFBDC" w14:textId="4E2D5813" w:rsidR="001E46D9" w:rsidRPr="005009B2" w:rsidRDefault="001E46D9" w:rsidP="005D5779">
            <w:pPr>
              <w:pStyle w:val="TableParagraph"/>
              <w:spacing w:before="120" w:after="240" w:line="240" w:lineRule="auto"/>
              <w:ind w:left="51" w:right="307"/>
              <w:rPr>
                <w:rFonts w:asciiTheme="minorHAnsi" w:eastAsiaTheme="minorEastAsia" w:hAnsiTheme="minorHAnsi" w:cstheme="minorBidi"/>
                <w:color w:val="517881" w:themeColor="text2"/>
                <w:lang w:val="en-GB" w:eastAsia="en-GB"/>
              </w:rPr>
            </w:pPr>
            <w:r w:rsidRPr="005009B2">
              <w:rPr>
                <w:rFonts w:asciiTheme="minorHAnsi" w:eastAsiaTheme="minorEastAsia" w:hAnsiTheme="minorHAnsi" w:cstheme="minorBidi"/>
                <w:color w:val="517881" w:themeColor="text2"/>
                <w:lang w:val="en-GB" w:eastAsia="en-GB"/>
              </w:rPr>
              <w:t xml:space="preserve">The aim of this Metric is to assess whether the financial statements reflect the company’s other reporting on climate matters, for example on risks and strategy/targets, </w:t>
            </w:r>
            <w:r w:rsidR="00501C8D">
              <w:rPr>
                <w:rFonts w:asciiTheme="minorHAnsi" w:eastAsiaTheme="minorEastAsia" w:hAnsiTheme="minorHAnsi" w:cstheme="minorBidi"/>
                <w:color w:val="517881" w:themeColor="text2"/>
                <w:lang w:val="en-GB" w:eastAsia="en-GB"/>
              </w:rPr>
              <w:t xml:space="preserve">including transition plans, </w:t>
            </w:r>
            <w:r w:rsidRPr="005009B2">
              <w:rPr>
                <w:rFonts w:asciiTheme="minorHAnsi" w:eastAsiaTheme="minorEastAsia" w:hAnsiTheme="minorHAnsi" w:cstheme="minorBidi"/>
                <w:color w:val="517881" w:themeColor="text2"/>
                <w:lang w:val="en-GB" w:eastAsia="en-GB"/>
              </w:rPr>
              <w:t>made outside of the financial statements. This Metric focuses on the financial statements. The company’s other reporting on climate-related matters will be read as it provides the context for assessing the financial statements, but it is not assessed.</w:t>
            </w:r>
          </w:p>
          <w:p w14:paraId="5B13E2F0" w14:textId="77777777" w:rsidR="001E46D9" w:rsidRPr="005009B2" w:rsidRDefault="001E46D9" w:rsidP="005D5779">
            <w:pPr>
              <w:pStyle w:val="TableParagraph"/>
              <w:spacing w:before="120" w:after="240" w:line="240" w:lineRule="auto"/>
              <w:ind w:left="51" w:right="307"/>
              <w:rPr>
                <w:rFonts w:asciiTheme="minorHAnsi" w:eastAsiaTheme="minorEastAsia" w:hAnsiTheme="minorHAnsi" w:cstheme="minorBidi"/>
                <w:color w:val="517881" w:themeColor="text2"/>
                <w:lang w:val="en-GB" w:eastAsia="en-GB"/>
              </w:rPr>
            </w:pPr>
            <w:r w:rsidRPr="005009B2">
              <w:rPr>
                <w:rFonts w:asciiTheme="minorHAnsi" w:eastAsiaTheme="minorEastAsia" w:hAnsiTheme="minorHAnsi" w:cstheme="minorBidi"/>
                <w:color w:val="517881" w:themeColor="text2"/>
                <w:lang w:val="en-GB" w:eastAsia="en-GB"/>
              </w:rPr>
              <w:t>Topics that are discussed in reporting outside of the financials, such as climate risks and strategies or targets to reduce emissions, all have the potential to drive accounting consequences, for example the value of assets and liabilities and a company’s profitability. Regulators also require a level of consistency in company reporting, for example to ensure that there is no material misstatement in the financial statements.</w:t>
            </w:r>
            <w:r w:rsidRPr="005009B2">
              <w:rPr>
                <w:rFonts w:asciiTheme="minorHAnsi" w:eastAsiaTheme="minorEastAsia" w:hAnsiTheme="minorHAnsi" w:cstheme="minorBidi"/>
                <w:color w:val="517881" w:themeColor="text2"/>
                <w:vertAlign w:val="superscript"/>
                <w:lang w:val="en-GB" w:eastAsia="en-GB"/>
              </w:rPr>
              <w:footnoteReference w:id="8"/>
            </w:r>
          </w:p>
          <w:p w14:paraId="24F5FDFC" w14:textId="77777777" w:rsidR="001E46D9" w:rsidRPr="005009B2" w:rsidRDefault="001E46D9" w:rsidP="005D5779">
            <w:pPr>
              <w:pStyle w:val="TableParagraph"/>
              <w:spacing w:before="120" w:after="240" w:line="240" w:lineRule="auto"/>
              <w:ind w:left="51" w:right="307"/>
              <w:rPr>
                <w:rFonts w:asciiTheme="minorHAnsi" w:eastAsiaTheme="minorEastAsia" w:hAnsiTheme="minorHAnsi" w:cstheme="minorBidi"/>
                <w:color w:val="517881" w:themeColor="text2"/>
                <w:lang w:val="en-GB" w:eastAsia="en-GB"/>
              </w:rPr>
            </w:pPr>
            <w:r w:rsidRPr="005009B2">
              <w:rPr>
                <w:rFonts w:asciiTheme="minorHAnsi" w:eastAsiaTheme="minorEastAsia" w:hAnsiTheme="minorHAnsi" w:cstheme="minorBidi"/>
                <w:color w:val="517881" w:themeColor="text2"/>
                <w:lang w:val="en-GB" w:eastAsia="en-GB"/>
              </w:rPr>
              <w:lastRenderedPageBreak/>
              <w:t>The financial statement information identified in assessing Metrics 1.a and 1.b will be considered in order to assess the extent to which the company demonstrates consideration of the other information outside of the financial statements in preparing its financial statements.</w:t>
            </w:r>
          </w:p>
          <w:p w14:paraId="537B3236" w14:textId="733D19A4" w:rsidR="00804DCB" w:rsidRPr="00097E55" w:rsidRDefault="001E46D9" w:rsidP="00DD5B44">
            <w:pPr>
              <w:pStyle w:val="TableParagraph"/>
              <w:spacing w:before="120" w:after="120" w:line="240" w:lineRule="auto"/>
              <w:ind w:left="23"/>
              <w:rPr>
                <w:rFonts w:asciiTheme="minorHAnsi" w:hAnsiTheme="minorHAnsi"/>
                <w:color w:val="517881" w:themeColor="text2"/>
                <w:lang w:val="en-GB"/>
              </w:rPr>
            </w:pPr>
            <w:r w:rsidRPr="00097E55">
              <w:rPr>
                <w:rFonts w:asciiTheme="minorHAnsi" w:hAnsiTheme="minorHAnsi"/>
                <w:color w:val="517881" w:themeColor="text2"/>
                <w:lang w:val="en-GB"/>
              </w:rPr>
              <w:t>Examples of how companies might demonstrate consistency include, but are not limited to, how the company considered:</w:t>
            </w:r>
          </w:p>
          <w:p w14:paraId="5B3CA8A9" w14:textId="77777777" w:rsidR="00EC17ED" w:rsidRPr="00097E55" w:rsidRDefault="00EC17ED" w:rsidP="00D54522">
            <w:pPr>
              <w:pStyle w:val="TableParagraph"/>
              <w:numPr>
                <w:ilvl w:val="0"/>
                <w:numId w:val="18"/>
              </w:numPr>
              <w:tabs>
                <w:tab w:val="left" w:pos="381"/>
              </w:tabs>
              <w:spacing w:before="120" w:after="120" w:line="240" w:lineRule="auto"/>
              <w:ind w:left="714" w:right="26" w:hanging="357"/>
              <w:rPr>
                <w:rFonts w:asciiTheme="minorHAnsi" w:hAnsiTheme="minorHAnsi"/>
                <w:color w:val="517881" w:themeColor="text2"/>
                <w:lang w:val="en-GB"/>
              </w:rPr>
            </w:pPr>
            <w:r w:rsidRPr="00097E55">
              <w:rPr>
                <w:rFonts w:asciiTheme="minorHAnsi" w:hAnsiTheme="minorHAnsi"/>
                <w:color w:val="517881" w:themeColor="text2"/>
                <w:lang w:val="en-GB"/>
              </w:rPr>
              <w:t>the financial effects of climate-related risks identified by the company, such as the impacts of physical risks of changing weather patterns on a company’s manufacturing facilities or supply chain, and/or transition risks including changes to regulation, reduced demand, or changes to product mix, and their timing in relation to useful lives of relevant assets or assumptions used to value those assets;</w:t>
            </w:r>
          </w:p>
          <w:p w14:paraId="411F450B" w14:textId="77777777" w:rsidR="00EC17ED" w:rsidRPr="00097E55" w:rsidRDefault="00EC17ED" w:rsidP="00D54522">
            <w:pPr>
              <w:pStyle w:val="TableParagraph"/>
              <w:numPr>
                <w:ilvl w:val="0"/>
                <w:numId w:val="18"/>
              </w:numPr>
              <w:tabs>
                <w:tab w:val="left" w:pos="381"/>
              </w:tabs>
              <w:spacing w:before="120" w:after="120" w:line="240" w:lineRule="auto"/>
              <w:ind w:left="714" w:right="241" w:hanging="357"/>
              <w:rPr>
                <w:rFonts w:asciiTheme="minorHAnsi" w:hAnsiTheme="minorHAnsi"/>
                <w:color w:val="517881" w:themeColor="text2"/>
                <w:lang w:val="en-GB"/>
              </w:rPr>
            </w:pPr>
            <w:r w:rsidRPr="00097E55">
              <w:rPr>
                <w:rFonts w:asciiTheme="minorHAnsi" w:hAnsiTheme="minorHAnsi"/>
                <w:color w:val="517881" w:themeColor="text2"/>
                <w:lang w:val="en-GB"/>
              </w:rPr>
              <w:t>use of the same commodity or carbon prices in the financials as those that are used for planning and investment decisions;</w:t>
            </w:r>
          </w:p>
          <w:p w14:paraId="67A8952E" w14:textId="7F151ABA" w:rsidR="00EC17ED" w:rsidRPr="00097E55" w:rsidRDefault="00EC17ED" w:rsidP="00D54522">
            <w:pPr>
              <w:pStyle w:val="TableParagraph"/>
              <w:numPr>
                <w:ilvl w:val="0"/>
                <w:numId w:val="18"/>
              </w:numPr>
              <w:tabs>
                <w:tab w:val="left" w:pos="381"/>
              </w:tabs>
              <w:spacing w:before="120" w:after="120" w:line="240" w:lineRule="auto"/>
              <w:ind w:left="714" w:right="123" w:hanging="357"/>
              <w:rPr>
                <w:rFonts w:asciiTheme="minorHAnsi" w:hAnsiTheme="minorHAnsi"/>
                <w:color w:val="517881" w:themeColor="text2"/>
                <w:lang w:val="en-GB"/>
              </w:rPr>
            </w:pPr>
            <w:r w:rsidRPr="00097E55">
              <w:rPr>
                <w:rFonts w:asciiTheme="minorHAnsi" w:hAnsiTheme="minorHAnsi"/>
                <w:color w:val="517881" w:themeColor="text2"/>
                <w:lang w:val="en-GB"/>
              </w:rPr>
              <w:t>incorporation of the extent to which the company expects to use carbon offset technologies to meet its commitments, and the expected timing and costs of investing in such technologies, in impairment cash flow forecasts;</w:t>
            </w:r>
            <w:r w:rsidR="00243562">
              <w:rPr>
                <w:rFonts w:asciiTheme="minorHAnsi" w:hAnsiTheme="minorHAnsi"/>
                <w:color w:val="517881" w:themeColor="text2"/>
                <w:lang w:val="en-GB"/>
              </w:rPr>
              <w:t xml:space="preserve"> and</w:t>
            </w:r>
            <w:r w:rsidR="00C10B39">
              <w:rPr>
                <w:rFonts w:asciiTheme="minorHAnsi" w:hAnsiTheme="minorHAnsi"/>
                <w:color w:val="517881" w:themeColor="text2"/>
                <w:lang w:val="en-GB"/>
              </w:rPr>
              <w:t>/or</w:t>
            </w:r>
          </w:p>
          <w:p w14:paraId="496FEBEA" w14:textId="67AF41D0" w:rsidR="00EC17ED" w:rsidRDefault="00EC17ED" w:rsidP="00D54522">
            <w:pPr>
              <w:pStyle w:val="TableParagraph"/>
              <w:numPr>
                <w:ilvl w:val="0"/>
                <w:numId w:val="18"/>
              </w:numPr>
              <w:tabs>
                <w:tab w:val="left" w:pos="381"/>
              </w:tabs>
              <w:spacing w:before="120" w:after="120" w:line="240" w:lineRule="auto"/>
              <w:ind w:left="714" w:right="630" w:hanging="357"/>
              <w:rPr>
                <w:rFonts w:asciiTheme="minorHAnsi" w:hAnsiTheme="minorHAnsi"/>
                <w:color w:val="517881" w:themeColor="text2"/>
                <w:lang w:val="en-GB"/>
              </w:rPr>
            </w:pPr>
            <w:r w:rsidRPr="00097E55">
              <w:rPr>
                <w:rFonts w:asciiTheme="minorHAnsi" w:hAnsiTheme="minorHAnsi"/>
                <w:color w:val="517881" w:themeColor="text2"/>
                <w:lang w:val="en-GB"/>
              </w:rPr>
              <w:t>the effects of the company’s own emissions targets</w:t>
            </w:r>
            <w:r w:rsidR="008403D9">
              <w:rPr>
                <w:rFonts w:asciiTheme="minorHAnsi" w:hAnsiTheme="minorHAnsi"/>
                <w:color w:val="517881" w:themeColor="text2"/>
                <w:lang w:val="en-GB"/>
              </w:rPr>
              <w:t xml:space="preserve"> </w:t>
            </w:r>
            <w:r w:rsidR="00243562" w:rsidRPr="00097E55">
              <w:rPr>
                <w:rFonts w:asciiTheme="minorHAnsi" w:hAnsiTheme="minorHAnsi"/>
                <w:color w:val="517881" w:themeColor="text2"/>
                <w:lang w:val="en-GB"/>
              </w:rPr>
              <w:t>and</w:t>
            </w:r>
            <w:r w:rsidRPr="00097E55">
              <w:rPr>
                <w:rFonts w:asciiTheme="minorHAnsi" w:hAnsiTheme="minorHAnsi"/>
                <w:color w:val="517881" w:themeColor="text2"/>
                <w:lang w:val="en-GB"/>
              </w:rPr>
              <w:t xml:space="preserve"> steps described in its decarbonisation strategy</w:t>
            </w:r>
            <w:r w:rsidR="001F7FBA">
              <w:rPr>
                <w:rFonts w:asciiTheme="minorHAnsi" w:hAnsiTheme="minorHAnsi"/>
                <w:color w:val="517881" w:themeColor="text2"/>
                <w:lang w:val="en-GB"/>
              </w:rPr>
              <w:t xml:space="preserve"> and/or transition plan,</w:t>
            </w:r>
            <w:r w:rsidRPr="00097E55">
              <w:rPr>
                <w:rFonts w:asciiTheme="minorHAnsi" w:hAnsiTheme="minorHAnsi"/>
                <w:color w:val="517881" w:themeColor="text2"/>
                <w:lang w:val="en-GB"/>
              </w:rPr>
              <w:t xml:space="preserve"> on the estimated remaining useful lives of its high emissions assets</w:t>
            </w:r>
            <w:r w:rsidR="00243562">
              <w:rPr>
                <w:rFonts w:asciiTheme="minorHAnsi" w:hAnsiTheme="minorHAnsi"/>
                <w:color w:val="517881" w:themeColor="text2"/>
                <w:lang w:val="en-GB"/>
              </w:rPr>
              <w:t>.</w:t>
            </w:r>
          </w:p>
          <w:p w14:paraId="7B1AED16" w14:textId="0A2AD0EA" w:rsidR="00452FAF" w:rsidRPr="00097E55" w:rsidRDefault="0064663A" w:rsidP="005D5779">
            <w:pPr>
              <w:pStyle w:val="TableParagraph"/>
              <w:spacing w:before="120" w:after="240" w:line="240" w:lineRule="auto"/>
              <w:ind w:left="22" w:right="195"/>
              <w:jc w:val="both"/>
              <w:rPr>
                <w:rFonts w:asciiTheme="minorHAnsi" w:hAnsiTheme="minorHAnsi"/>
                <w:color w:val="517881" w:themeColor="text2"/>
                <w:lang w:val="en-GB"/>
              </w:rPr>
            </w:pPr>
            <w:r w:rsidRPr="00097E55">
              <w:rPr>
                <w:rFonts w:asciiTheme="minorHAnsi" w:hAnsiTheme="minorHAnsi"/>
                <w:color w:val="517881" w:themeColor="text2"/>
                <w:lang w:val="en-GB"/>
              </w:rPr>
              <w:t>Specific</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confirmation</w:t>
            </w:r>
            <w:r w:rsidRPr="00097E55">
              <w:rPr>
                <w:rFonts w:asciiTheme="minorHAnsi" w:hAnsiTheme="minorHAnsi"/>
                <w:color w:val="517881" w:themeColor="text2"/>
                <w:spacing w:val="-5"/>
                <w:lang w:val="en-GB"/>
              </w:rPr>
              <w:t xml:space="preserve"> </w:t>
            </w:r>
            <w:r w:rsidRPr="00097E55">
              <w:rPr>
                <w:rFonts w:asciiTheme="minorHAnsi" w:hAnsiTheme="minorHAnsi"/>
                <w:color w:val="517881" w:themeColor="text2"/>
                <w:lang w:val="en-GB"/>
              </w:rPr>
              <w:t>of</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how</w:t>
            </w:r>
            <w:r w:rsidRPr="00097E55">
              <w:rPr>
                <w:rFonts w:asciiTheme="minorHAnsi" w:hAnsiTheme="minorHAnsi"/>
                <w:color w:val="517881" w:themeColor="text2"/>
                <w:spacing w:val="-5"/>
                <w:lang w:val="en-GB"/>
              </w:rPr>
              <w:t xml:space="preserve"> </w:t>
            </w:r>
            <w:r w:rsidRPr="00097E55">
              <w:rPr>
                <w:rFonts w:asciiTheme="minorHAnsi" w:hAnsiTheme="minorHAnsi"/>
                <w:color w:val="517881" w:themeColor="text2"/>
                <w:lang w:val="en-GB"/>
              </w:rPr>
              <w:t>elements</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of</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risk</w:t>
            </w:r>
            <w:r w:rsidRPr="00097E55">
              <w:rPr>
                <w:rFonts w:asciiTheme="minorHAnsi" w:hAnsiTheme="minorHAnsi"/>
                <w:color w:val="517881" w:themeColor="text2"/>
                <w:spacing w:val="-5"/>
                <w:lang w:val="en-GB"/>
              </w:rPr>
              <w:t xml:space="preserve"> </w:t>
            </w:r>
            <w:r w:rsidRPr="00097E55">
              <w:rPr>
                <w:rFonts w:asciiTheme="minorHAnsi" w:hAnsiTheme="minorHAnsi"/>
                <w:color w:val="517881" w:themeColor="text2"/>
                <w:lang w:val="en-GB"/>
              </w:rPr>
              <w:t>and/or</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emissions</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targets have</w:t>
            </w:r>
            <w:r w:rsidRPr="00097E55">
              <w:rPr>
                <w:rFonts w:asciiTheme="minorHAnsi" w:hAnsiTheme="minorHAnsi"/>
                <w:color w:val="517881" w:themeColor="text2"/>
                <w:spacing w:val="-3"/>
                <w:lang w:val="en-GB"/>
              </w:rPr>
              <w:t xml:space="preserve"> </w:t>
            </w:r>
            <w:r w:rsidRPr="00097E55">
              <w:rPr>
                <w:rFonts w:asciiTheme="minorHAnsi" w:hAnsiTheme="minorHAnsi"/>
                <w:color w:val="517881" w:themeColor="text2"/>
                <w:lang w:val="en-GB"/>
              </w:rPr>
              <w:t>been</w:t>
            </w:r>
            <w:r w:rsidRPr="00097E55">
              <w:rPr>
                <w:rFonts w:asciiTheme="minorHAnsi" w:hAnsiTheme="minorHAnsi"/>
                <w:color w:val="517881" w:themeColor="text2"/>
                <w:spacing w:val="-5"/>
                <w:lang w:val="en-GB"/>
              </w:rPr>
              <w:t xml:space="preserve"> </w:t>
            </w:r>
            <w:r w:rsidRPr="00097E55">
              <w:rPr>
                <w:rFonts w:asciiTheme="minorHAnsi" w:hAnsiTheme="minorHAnsi"/>
                <w:color w:val="517881" w:themeColor="text2"/>
                <w:lang w:val="en-GB"/>
              </w:rPr>
              <w:t>considered may</w:t>
            </w:r>
            <w:r w:rsidRPr="00097E55">
              <w:rPr>
                <w:rFonts w:asciiTheme="minorHAnsi" w:hAnsiTheme="minorHAnsi"/>
                <w:color w:val="517881" w:themeColor="text2"/>
                <w:spacing w:val="-2"/>
                <w:lang w:val="en-GB"/>
              </w:rPr>
              <w:t xml:space="preserve"> </w:t>
            </w:r>
            <w:r w:rsidRPr="00097E55">
              <w:rPr>
                <w:rFonts w:asciiTheme="minorHAnsi" w:hAnsiTheme="minorHAnsi"/>
                <w:color w:val="517881" w:themeColor="text2"/>
                <w:lang w:val="en-GB"/>
              </w:rPr>
              <w:t>also</w:t>
            </w:r>
            <w:r w:rsidRPr="00097E55">
              <w:rPr>
                <w:rFonts w:asciiTheme="minorHAnsi" w:hAnsiTheme="minorHAnsi"/>
                <w:color w:val="517881" w:themeColor="text2"/>
                <w:spacing w:val="-2"/>
                <w:lang w:val="en-GB"/>
              </w:rPr>
              <w:t xml:space="preserve"> </w:t>
            </w:r>
            <w:r w:rsidRPr="00097E55">
              <w:rPr>
                <w:rFonts w:asciiTheme="minorHAnsi" w:hAnsiTheme="minorHAnsi"/>
                <w:color w:val="517881" w:themeColor="text2"/>
                <w:lang w:val="en-GB"/>
              </w:rPr>
              <w:t>help</w:t>
            </w:r>
            <w:r w:rsidRPr="00097E55">
              <w:rPr>
                <w:rFonts w:asciiTheme="minorHAnsi" w:hAnsiTheme="minorHAnsi"/>
                <w:color w:val="517881" w:themeColor="text2"/>
                <w:spacing w:val="-2"/>
                <w:lang w:val="en-GB"/>
              </w:rPr>
              <w:t xml:space="preserve"> </w:t>
            </w:r>
            <w:r w:rsidRPr="00097E55">
              <w:rPr>
                <w:rFonts w:asciiTheme="minorHAnsi" w:hAnsiTheme="minorHAnsi"/>
                <w:color w:val="517881" w:themeColor="text2"/>
                <w:lang w:val="en-GB"/>
              </w:rPr>
              <w:t>provide linkage,</w:t>
            </w:r>
            <w:r w:rsidRPr="00097E55">
              <w:rPr>
                <w:rFonts w:asciiTheme="minorHAnsi" w:hAnsiTheme="minorHAnsi"/>
                <w:color w:val="517881" w:themeColor="text2"/>
                <w:spacing w:val="-3"/>
                <w:lang w:val="en-GB"/>
              </w:rPr>
              <w:t xml:space="preserve"> </w:t>
            </w:r>
            <w:r w:rsidRPr="00097E55">
              <w:rPr>
                <w:rFonts w:asciiTheme="minorHAnsi" w:hAnsiTheme="minorHAnsi"/>
                <w:color w:val="517881" w:themeColor="text2"/>
                <w:lang w:val="en-GB"/>
              </w:rPr>
              <w:t>for</w:t>
            </w:r>
            <w:r w:rsidRPr="00097E55">
              <w:rPr>
                <w:rFonts w:asciiTheme="minorHAnsi" w:hAnsiTheme="minorHAnsi"/>
                <w:color w:val="517881" w:themeColor="text2"/>
                <w:spacing w:val="-2"/>
                <w:lang w:val="en-GB"/>
              </w:rPr>
              <w:t xml:space="preserve"> </w:t>
            </w:r>
            <w:r w:rsidRPr="00097E55">
              <w:rPr>
                <w:rFonts w:asciiTheme="minorHAnsi" w:hAnsiTheme="minorHAnsi"/>
                <w:color w:val="517881" w:themeColor="text2"/>
                <w:lang w:val="en-GB"/>
              </w:rPr>
              <w:t>example</w:t>
            </w:r>
            <w:r w:rsidRPr="00097E55">
              <w:rPr>
                <w:rFonts w:asciiTheme="minorHAnsi" w:hAnsiTheme="minorHAnsi"/>
                <w:color w:val="517881" w:themeColor="text2"/>
                <w:spacing w:val="-2"/>
                <w:lang w:val="en-GB"/>
              </w:rPr>
              <w:t xml:space="preserve"> </w:t>
            </w:r>
            <w:r w:rsidRPr="00097E55">
              <w:rPr>
                <w:rFonts w:asciiTheme="minorHAnsi" w:hAnsiTheme="minorHAnsi"/>
                <w:color w:val="517881" w:themeColor="text2"/>
                <w:lang w:val="en-GB"/>
              </w:rPr>
              <w:t>through</w:t>
            </w:r>
            <w:r w:rsidRPr="00097E55">
              <w:rPr>
                <w:rFonts w:asciiTheme="minorHAnsi" w:hAnsiTheme="minorHAnsi"/>
                <w:color w:val="517881" w:themeColor="text2"/>
                <w:spacing w:val="-2"/>
                <w:lang w:val="en-GB"/>
              </w:rPr>
              <w:t xml:space="preserve"> </w:t>
            </w:r>
            <w:r w:rsidRPr="00097E55">
              <w:rPr>
                <w:rFonts w:asciiTheme="minorHAnsi" w:hAnsiTheme="minorHAnsi"/>
                <w:color w:val="517881" w:themeColor="text2"/>
                <w:lang w:val="en-GB"/>
              </w:rPr>
              <w:t>cross</w:t>
            </w:r>
            <w:r w:rsidRPr="00097E55">
              <w:rPr>
                <w:rFonts w:asciiTheme="minorHAnsi" w:hAnsiTheme="minorHAnsi"/>
                <w:color w:val="517881" w:themeColor="text2"/>
                <w:spacing w:val="-2"/>
                <w:lang w:val="en-GB"/>
              </w:rPr>
              <w:t xml:space="preserve"> </w:t>
            </w:r>
            <w:r w:rsidRPr="00097E55">
              <w:rPr>
                <w:rFonts w:asciiTheme="minorHAnsi" w:hAnsiTheme="minorHAnsi"/>
                <w:color w:val="517881" w:themeColor="text2"/>
                <w:lang w:val="en-GB"/>
              </w:rPr>
              <w:t>references,</w:t>
            </w:r>
            <w:r w:rsidRPr="00097E55">
              <w:rPr>
                <w:rFonts w:asciiTheme="minorHAnsi" w:hAnsiTheme="minorHAnsi"/>
                <w:color w:val="517881" w:themeColor="text2"/>
                <w:spacing w:val="-3"/>
                <w:lang w:val="en-GB"/>
              </w:rPr>
              <w:t xml:space="preserve"> </w:t>
            </w:r>
            <w:r w:rsidRPr="00097E55">
              <w:rPr>
                <w:rFonts w:asciiTheme="minorHAnsi" w:hAnsiTheme="minorHAnsi"/>
                <w:color w:val="517881" w:themeColor="text2"/>
                <w:lang w:val="en-GB"/>
              </w:rPr>
              <w:t>or</w:t>
            </w:r>
            <w:r w:rsidRPr="00097E55">
              <w:rPr>
                <w:rFonts w:asciiTheme="minorHAnsi" w:hAnsiTheme="minorHAnsi"/>
                <w:color w:val="517881" w:themeColor="text2"/>
                <w:spacing w:val="-2"/>
                <w:lang w:val="en-GB"/>
              </w:rPr>
              <w:t xml:space="preserve"> </w:t>
            </w:r>
            <w:r w:rsidRPr="00097E55">
              <w:rPr>
                <w:rFonts w:asciiTheme="minorHAnsi" w:hAnsiTheme="minorHAnsi"/>
                <w:color w:val="517881" w:themeColor="text2"/>
                <w:lang w:val="en-GB"/>
              </w:rPr>
              <w:t>explicit</w:t>
            </w:r>
            <w:r w:rsidRPr="00097E55">
              <w:rPr>
                <w:rFonts w:asciiTheme="minorHAnsi" w:hAnsiTheme="minorHAnsi"/>
                <w:color w:val="517881" w:themeColor="text2"/>
                <w:spacing w:val="-2"/>
                <w:lang w:val="en-GB"/>
              </w:rPr>
              <w:t xml:space="preserve"> </w:t>
            </w:r>
            <w:r w:rsidRPr="00097E55">
              <w:rPr>
                <w:rFonts w:asciiTheme="minorHAnsi" w:hAnsiTheme="minorHAnsi"/>
                <w:color w:val="517881" w:themeColor="text2"/>
                <w:lang w:val="en-GB"/>
              </w:rPr>
              <w:t>confirmation</w:t>
            </w:r>
            <w:r w:rsidR="00635A09" w:rsidRPr="00097E55">
              <w:rPr>
                <w:rFonts w:asciiTheme="minorHAnsi" w:hAnsiTheme="minorHAnsi"/>
                <w:color w:val="517881" w:themeColor="text2"/>
                <w:lang w:val="en-GB"/>
              </w:rPr>
              <w:t xml:space="preserve"> </w:t>
            </w:r>
            <w:r w:rsidR="00452FAF" w:rsidRPr="00097E55">
              <w:rPr>
                <w:rFonts w:asciiTheme="minorHAnsi" w:hAnsiTheme="minorHAnsi"/>
                <w:color w:val="517881" w:themeColor="text2"/>
                <w:lang w:val="en-GB"/>
              </w:rPr>
              <w:t>of what</w:t>
            </w:r>
            <w:r w:rsidR="00452FAF" w:rsidRPr="00097E55">
              <w:rPr>
                <w:rFonts w:asciiTheme="minorHAnsi" w:hAnsiTheme="minorHAnsi"/>
                <w:color w:val="517881" w:themeColor="text2"/>
                <w:spacing w:val="-2"/>
                <w:lang w:val="en-GB"/>
              </w:rPr>
              <w:t xml:space="preserve"> </w:t>
            </w:r>
            <w:r w:rsidR="00452FAF" w:rsidRPr="00097E55">
              <w:rPr>
                <w:rFonts w:asciiTheme="minorHAnsi" w:hAnsiTheme="minorHAnsi"/>
                <w:color w:val="517881" w:themeColor="text2"/>
                <w:lang w:val="en-GB"/>
              </w:rPr>
              <w:t>has</w:t>
            </w:r>
            <w:r w:rsidR="00452FAF" w:rsidRPr="00097E55">
              <w:rPr>
                <w:rFonts w:asciiTheme="minorHAnsi" w:hAnsiTheme="minorHAnsi"/>
                <w:color w:val="517881" w:themeColor="text2"/>
                <w:spacing w:val="-2"/>
                <w:lang w:val="en-GB"/>
              </w:rPr>
              <w:t xml:space="preserve"> </w:t>
            </w:r>
            <w:r w:rsidR="00452FAF" w:rsidRPr="00097E55">
              <w:rPr>
                <w:rFonts w:asciiTheme="minorHAnsi" w:hAnsiTheme="minorHAnsi"/>
                <w:color w:val="517881" w:themeColor="text2"/>
                <w:lang w:val="en-GB"/>
              </w:rPr>
              <w:t>been</w:t>
            </w:r>
            <w:r w:rsidR="00452FAF" w:rsidRPr="00097E55">
              <w:rPr>
                <w:rFonts w:asciiTheme="minorHAnsi" w:hAnsiTheme="minorHAnsi"/>
                <w:color w:val="517881" w:themeColor="text2"/>
                <w:spacing w:val="-3"/>
                <w:lang w:val="en-GB"/>
              </w:rPr>
              <w:t xml:space="preserve"> </w:t>
            </w:r>
            <w:r w:rsidR="00452FAF" w:rsidRPr="00097E55">
              <w:rPr>
                <w:rFonts w:asciiTheme="minorHAnsi" w:hAnsiTheme="minorHAnsi"/>
                <w:color w:val="517881" w:themeColor="text2"/>
                <w:lang w:val="en-GB"/>
              </w:rPr>
              <w:t>included</w:t>
            </w:r>
            <w:r w:rsidR="00452FAF" w:rsidRPr="00097E55">
              <w:rPr>
                <w:rFonts w:asciiTheme="minorHAnsi" w:hAnsiTheme="minorHAnsi"/>
                <w:color w:val="517881" w:themeColor="text2"/>
                <w:spacing w:val="-2"/>
                <w:lang w:val="en-GB"/>
              </w:rPr>
              <w:t xml:space="preserve"> </w:t>
            </w:r>
            <w:r w:rsidR="00452FAF" w:rsidRPr="00097E55">
              <w:rPr>
                <w:rFonts w:asciiTheme="minorHAnsi" w:hAnsiTheme="minorHAnsi"/>
                <w:color w:val="517881" w:themeColor="text2"/>
                <w:lang w:val="en-GB"/>
              </w:rPr>
              <w:t>in</w:t>
            </w:r>
            <w:r w:rsidR="00452FAF" w:rsidRPr="00097E55">
              <w:rPr>
                <w:rFonts w:asciiTheme="minorHAnsi" w:hAnsiTheme="minorHAnsi"/>
                <w:color w:val="517881" w:themeColor="text2"/>
                <w:spacing w:val="-1"/>
                <w:lang w:val="en-GB"/>
              </w:rPr>
              <w:t xml:space="preserve"> </w:t>
            </w:r>
            <w:r w:rsidR="00452FAF" w:rsidRPr="00097E55">
              <w:rPr>
                <w:rFonts w:asciiTheme="minorHAnsi" w:hAnsiTheme="minorHAnsi"/>
                <w:color w:val="517881" w:themeColor="text2"/>
                <w:lang w:val="en-GB"/>
              </w:rPr>
              <w:t>best</w:t>
            </w:r>
            <w:r w:rsidR="00452FAF" w:rsidRPr="00097E55">
              <w:rPr>
                <w:rFonts w:asciiTheme="minorHAnsi" w:hAnsiTheme="minorHAnsi"/>
                <w:color w:val="517881" w:themeColor="text2"/>
                <w:spacing w:val="-2"/>
                <w:lang w:val="en-GB"/>
              </w:rPr>
              <w:t xml:space="preserve"> </w:t>
            </w:r>
            <w:r w:rsidR="00452FAF" w:rsidRPr="00097E55">
              <w:rPr>
                <w:rFonts w:asciiTheme="minorHAnsi" w:hAnsiTheme="minorHAnsi"/>
                <w:color w:val="517881" w:themeColor="text2"/>
                <w:lang w:val="en-GB"/>
              </w:rPr>
              <w:t>estimates</w:t>
            </w:r>
            <w:r w:rsidR="00452FAF" w:rsidRPr="00097E55">
              <w:rPr>
                <w:rFonts w:asciiTheme="minorHAnsi" w:hAnsiTheme="minorHAnsi"/>
                <w:color w:val="517881" w:themeColor="text2"/>
                <w:spacing w:val="-2"/>
                <w:lang w:val="en-GB"/>
              </w:rPr>
              <w:t xml:space="preserve"> </w:t>
            </w:r>
            <w:r w:rsidR="00452FAF" w:rsidRPr="00097E55">
              <w:rPr>
                <w:rFonts w:asciiTheme="minorHAnsi" w:hAnsiTheme="minorHAnsi"/>
                <w:color w:val="517881" w:themeColor="text2"/>
                <w:lang w:val="en-GB"/>
              </w:rPr>
              <w:t>of</w:t>
            </w:r>
            <w:r w:rsidR="00452FAF" w:rsidRPr="00097E55">
              <w:rPr>
                <w:rFonts w:asciiTheme="minorHAnsi" w:hAnsiTheme="minorHAnsi"/>
                <w:color w:val="517881" w:themeColor="text2"/>
                <w:spacing w:val="-2"/>
                <w:lang w:val="en-GB"/>
              </w:rPr>
              <w:t xml:space="preserve"> </w:t>
            </w:r>
            <w:r w:rsidR="00452FAF" w:rsidRPr="00097E55">
              <w:rPr>
                <w:rFonts w:asciiTheme="minorHAnsi" w:hAnsiTheme="minorHAnsi"/>
                <w:color w:val="517881" w:themeColor="text2"/>
                <w:lang w:val="en-GB"/>
              </w:rPr>
              <w:t>cash</w:t>
            </w:r>
            <w:r w:rsidR="00452FAF" w:rsidRPr="00097E55">
              <w:rPr>
                <w:rFonts w:asciiTheme="minorHAnsi" w:hAnsiTheme="minorHAnsi"/>
                <w:color w:val="517881" w:themeColor="text2"/>
                <w:spacing w:val="-2"/>
                <w:lang w:val="en-GB"/>
              </w:rPr>
              <w:t xml:space="preserve"> </w:t>
            </w:r>
            <w:r w:rsidR="00452FAF" w:rsidRPr="00097E55">
              <w:rPr>
                <w:rFonts w:asciiTheme="minorHAnsi" w:hAnsiTheme="minorHAnsi"/>
                <w:color w:val="517881" w:themeColor="text2"/>
                <w:lang w:val="en-GB"/>
              </w:rPr>
              <w:t>flows</w:t>
            </w:r>
            <w:r w:rsidR="00452FAF" w:rsidRPr="00097E55">
              <w:rPr>
                <w:rFonts w:asciiTheme="minorHAnsi" w:hAnsiTheme="minorHAnsi"/>
                <w:color w:val="517881" w:themeColor="text2"/>
                <w:spacing w:val="-3"/>
                <w:lang w:val="en-GB"/>
              </w:rPr>
              <w:t xml:space="preserve"> </w:t>
            </w:r>
            <w:r w:rsidR="00452FAF" w:rsidRPr="00097E55">
              <w:rPr>
                <w:rFonts w:asciiTheme="minorHAnsi" w:hAnsiTheme="minorHAnsi"/>
                <w:color w:val="517881" w:themeColor="text2"/>
                <w:lang w:val="en-GB"/>
              </w:rPr>
              <w:t>or</w:t>
            </w:r>
            <w:r w:rsidR="00452FAF" w:rsidRPr="00097E55">
              <w:rPr>
                <w:rFonts w:asciiTheme="minorHAnsi" w:hAnsiTheme="minorHAnsi"/>
                <w:color w:val="517881" w:themeColor="text2"/>
                <w:spacing w:val="-2"/>
                <w:lang w:val="en-GB"/>
              </w:rPr>
              <w:t xml:space="preserve"> </w:t>
            </w:r>
            <w:r w:rsidR="00452FAF" w:rsidRPr="00097E55">
              <w:rPr>
                <w:rFonts w:asciiTheme="minorHAnsi" w:hAnsiTheme="minorHAnsi"/>
                <w:color w:val="517881" w:themeColor="text2"/>
                <w:lang w:val="en-GB"/>
              </w:rPr>
              <w:t>other accounting</w:t>
            </w:r>
            <w:r w:rsidR="00452FAF" w:rsidRPr="00097E55">
              <w:rPr>
                <w:rFonts w:asciiTheme="minorHAnsi" w:hAnsiTheme="minorHAnsi"/>
                <w:color w:val="517881" w:themeColor="text2"/>
                <w:spacing w:val="-2"/>
                <w:lang w:val="en-GB"/>
              </w:rPr>
              <w:t xml:space="preserve"> </w:t>
            </w:r>
            <w:r w:rsidR="00452FAF" w:rsidRPr="00097E55">
              <w:rPr>
                <w:rFonts w:asciiTheme="minorHAnsi" w:hAnsiTheme="minorHAnsi"/>
                <w:color w:val="517881" w:themeColor="text2"/>
                <w:lang w:val="en-GB"/>
              </w:rPr>
              <w:t>considerations.</w:t>
            </w:r>
          </w:p>
          <w:p w14:paraId="53066664" w14:textId="2D98C9E6" w:rsidR="00452FAF" w:rsidRPr="00097E55" w:rsidRDefault="00452FAF" w:rsidP="005D5779">
            <w:pPr>
              <w:pStyle w:val="TableParagraph"/>
              <w:spacing w:before="120" w:after="240" w:line="240" w:lineRule="auto"/>
              <w:ind w:left="22" w:right="195"/>
              <w:rPr>
                <w:rFonts w:asciiTheme="minorHAnsi" w:hAnsiTheme="minorHAnsi"/>
                <w:color w:val="517881" w:themeColor="text2"/>
                <w:lang w:val="en-GB"/>
              </w:rPr>
            </w:pPr>
            <w:r w:rsidRPr="00097E55">
              <w:rPr>
                <w:rFonts w:asciiTheme="minorHAnsi" w:hAnsiTheme="minorHAnsi"/>
                <w:color w:val="517881" w:themeColor="text2"/>
                <w:lang w:val="en-GB"/>
              </w:rPr>
              <w:t>Interconnected impacts, such as between shortened asset lives, impairments and asset retirement</w:t>
            </w:r>
            <w:r w:rsidR="00813B66">
              <w:rPr>
                <w:rFonts w:asciiTheme="minorHAnsi" w:hAnsiTheme="minorHAnsi"/>
                <w:color w:val="517881" w:themeColor="text2"/>
                <w:lang w:val="en-GB"/>
              </w:rPr>
              <w:t>/decommissioning</w:t>
            </w:r>
            <w:r w:rsidRPr="00097E55">
              <w:rPr>
                <w:rFonts w:asciiTheme="minorHAnsi" w:hAnsiTheme="minorHAnsi"/>
                <w:color w:val="517881" w:themeColor="text2"/>
                <w:lang w:val="en-GB"/>
              </w:rPr>
              <w:t xml:space="preserve"> obligations,</w:t>
            </w:r>
            <w:r w:rsidRPr="00097E55">
              <w:rPr>
                <w:rFonts w:asciiTheme="minorHAnsi" w:hAnsiTheme="minorHAnsi"/>
                <w:color w:val="517881" w:themeColor="text2"/>
                <w:spacing w:val="-2"/>
                <w:lang w:val="en-GB"/>
              </w:rPr>
              <w:t xml:space="preserve"> </w:t>
            </w:r>
            <w:r w:rsidRPr="00097E55">
              <w:rPr>
                <w:rFonts w:asciiTheme="minorHAnsi" w:hAnsiTheme="minorHAnsi"/>
                <w:color w:val="517881" w:themeColor="text2"/>
                <w:lang w:val="en-GB"/>
              </w:rPr>
              <w:t>may</w:t>
            </w:r>
            <w:r w:rsidRPr="00097E55">
              <w:rPr>
                <w:rFonts w:asciiTheme="minorHAnsi" w:hAnsiTheme="minorHAnsi"/>
                <w:color w:val="517881" w:themeColor="text2"/>
                <w:spacing w:val="-1"/>
                <w:lang w:val="en-GB"/>
              </w:rPr>
              <w:t xml:space="preserve"> </w:t>
            </w:r>
            <w:r w:rsidRPr="00097E55">
              <w:rPr>
                <w:rFonts w:asciiTheme="minorHAnsi" w:hAnsiTheme="minorHAnsi"/>
                <w:color w:val="517881" w:themeColor="text2"/>
                <w:lang w:val="en-GB"/>
              </w:rPr>
              <w:t>also</w:t>
            </w:r>
            <w:r w:rsidRPr="00097E55">
              <w:rPr>
                <w:rFonts w:asciiTheme="minorHAnsi" w:hAnsiTheme="minorHAnsi"/>
                <w:color w:val="517881" w:themeColor="text2"/>
                <w:spacing w:val="-1"/>
                <w:lang w:val="en-GB"/>
              </w:rPr>
              <w:t xml:space="preserve"> </w:t>
            </w:r>
            <w:r w:rsidRPr="00097E55">
              <w:rPr>
                <w:rFonts w:asciiTheme="minorHAnsi" w:hAnsiTheme="minorHAnsi"/>
                <w:color w:val="517881" w:themeColor="text2"/>
                <w:lang w:val="en-GB"/>
              </w:rPr>
              <w:t>provide a</w:t>
            </w:r>
            <w:r w:rsidRPr="00097E55">
              <w:rPr>
                <w:rFonts w:asciiTheme="minorHAnsi" w:hAnsiTheme="minorHAnsi"/>
                <w:color w:val="517881" w:themeColor="text2"/>
                <w:spacing w:val="-1"/>
                <w:lang w:val="en-GB"/>
              </w:rPr>
              <w:t xml:space="preserve"> </w:t>
            </w:r>
            <w:r w:rsidRPr="00097E55">
              <w:rPr>
                <w:rFonts w:asciiTheme="minorHAnsi" w:hAnsiTheme="minorHAnsi"/>
                <w:color w:val="517881" w:themeColor="text2"/>
                <w:lang w:val="en-GB"/>
              </w:rPr>
              <w:t>consistent</w:t>
            </w:r>
            <w:r w:rsidRPr="00097E55">
              <w:rPr>
                <w:rFonts w:asciiTheme="minorHAnsi" w:hAnsiTheme="minorHAnsi"/>
                <w:color w:val="517881" w:themeColor="text2"/>
                <w:spacing w:val="-1"/>
                <w:lang w:val="en-GB"/>
              </w:rPr>
              <w:t xml:space="preserve"> </w:t>
            </w:r>
            <w:r w:rsidRPr="00097E55">
              <w:rPr>
                <w:rFonts w:asciiTheme="minorHAnsi" w:hAnsiTheme="minorHAnsi"/>
                <w:color w:val="517881" w:themeColor="text2"/>
                <w:lang w:val="en-GB"/>
              </w:rPr>
              <w:t>picture. For</w:t>
            </w:r>
            <w:r w:rsidRPr="00097E55">
              <w:rPr>
                <w:rFonts w:asciiTheme="minorHAnsi" w:hAnsiTheme="minorHAnsi"/>
                <w:color w:val="517881" w:themeColor="text2"/>
                <w:spacing w:val="-1"/>
                <w:lang w:val="en-GB"/>
              </w:rPr>
              <w:t xml:space="preserve"> </w:t>
            </w:r>
            <w:r w:rsidRPr="00097E55">
              <w:rPr>
                <w:rFonts w:asciiTheme="minorHAnsi" w:hAnsiTheme="minorHAnsi"/>
                <w:color w:val="517881" w:themeColor="text2"/>
                <w:lang w:val="en-GB"/>
              </w:rPr>
              <w:t>example,</w:t>
            </w:r>
            <w:r w:rsidRPr="00097E55">
              <w:rPr>
                <w:rFonts w:asciiTheme="minorHAnsi" w:hAnsiTheme="minorHAnsi"/>
                <w:color w:val="517881" w:themeColor="text2"/>
                <w:spacing w:val="-1"/>
                <w:lang w:val="en-GB"/>
              </w:rPr>
              <w:t xml:space="preserve"> </w:t>
            </w:r>
            <w:r w:rsidRPr="00097E55">
              <w:rPr>
                <w:rFonts w:asciiTheme="minorHAnsi" w:hAnsiTheme="minorHAnsi"/>
                <w:color w:val="517881" w:themeColor="text2"/>
                <w:lang w:val="en-GB"/>
              </w:rPr>
              <w:t>disclosure</w:t>
            </w:r>
            <w:r w:rsidRPr="00097E55">
              <w:rPr>
                <w:rFonts w:asciiTheme="minorHAnsi" w:hAnsiTheme="minorHAnsi"/>
                <w:color w:val="517881" w:themeColor="text2"/>
                <w:spacing w:val="-1"/>
                <w:lang w:val="en-GB"/>
              </w:rPr>
              <w:t xml:space="preserve"> </w:t>
            </w:r>
            <w:r w:rsidRPr="00097E55">
              <w:rPr>
                <w:rFonts w:asciiTheme="minorHAnsi" w:hAnsiTheme="minorHAnsi"/>
                <w:color w:val="517881" w:themeColor="text2"/>
                <w:lang w:val="en-GB"/>
              </w:rPr>
              <w:t>of</w:t>
            </w:r>
            <w:r w:rsidRPr="00097E55">
              <w:rPr>
                <w:rFonts w:asciiTheme="minorHAnsi" w:hAnsiTheme="minorHAnsi"/>
                <w:color w:val="517881" w:themeColor="text2"/>
                <w:spacing w:val="-1"/>
                <w:lang w:val="en-GB"/>
              </w:rPr>
              <w:t xml:space="preserve"> </w:t>
            </w:r>
            <w:r w:rsidRPr="00097E55">
              <w:rPr>
                <w:rFonts w:asciiTheme="minorHAnsi" w:hAnsiTheme="minorHAnsi"/>
                <w:color w:val="517881" w:themeColor="text2"/>
                <w:lang w:val="en-GB"/>
              </w:rPr>
              <w:t>how the</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timeframe</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used</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to</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calculate</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asset retirement</w:t>
            </w:r>
            <w:r w:rsidR="00EE69DD">
              <w:rPr>
                <w:rFonts w:asciiTheme="minorHAnsi" w:hAnsiTheme="minorHAnsi"/>
                <w:color w:val="517881" w:themeColor="text2"/>
                <w:lang w:val="en-GB"/>
              </w:rPr>
              <w:t>/decommissioning</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obligations</w:t>
            </w:r>
            <w:r w:rsidRPr="00097E55">
              <w:rPr>
                <w:rFonts w:asciiTheme="minorHAnsi" w:hAnsiTheme="minorHAnsi"/>
                <w:color w:val="517881" w:themeColor="text2"/>
                <w:spacing w:val="-3"/>
                <w:lang w:val="en-GB"/>
              </w:rPr>
              <w:t xml:space="preserve"> </w:t>
            </w:r>
            <w:r w:rsidRPr="00097E55">
              <w:rPr>
                <w:rFonts w:asciiTheme="minorHAnsi" w:hAnsiTheme="minorHAnsi"/>
                <w:color w:val="517881" w:themeColor="text2"/>
                <w:lang w:val="en-GB"/>
              </w:rPr>
              <w:t>aligns</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with</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the</w:t>
            </w:r>
            <w:r w:rsidRPr="00097E55">
              <w:rPr>
                <w:rFonts w:asciiTheme="minorHAnsi" w:hAnsiTheme="minorHAnsi"/>
                <w:color w:val="517881" w:themeColor="text2"/>
                <w:spacing w:val="-2"/>
                <w:lang w:val="en-GB"/>
              </w:rPr>
              <w:t xml:space="preserve"> </w:t>
            </w:r>
            <w:r w:rsidRPr="00097E55">
              <w:rPr>
                <w:rFonts w:asciiTheme="minorHAnsi" w:hAnsiTheme="minorHAnsi"/>
                <w:color w:val="517881" w:themeColor="text2"/>
                <w:lang w:val="en-GB"/>
              </w:rPr>
              <w:t>remaining</w:t>
            </w:r>
            <w:r w:rsidRPr="00097E55">
              <w:rPr>
                <w:rFonts w:asciiTheme="minorHAnsi" w:hAnsiTheme="minorHAnsi"/>
                <w:color w:val="517881" w:themeColor="text2"/>
                <w:spacing w:val="-4"/>
                <w:lang w:val="en-GB"/>
              </w:rPr>
              <w:t xml:space="preserve"> </w:t>
            </w:r>
            <w:r w:rsidRPr="00097E55">
              <w:rPr>
                <w:rFonts w:asciiTheme="minorHAnsi" w:hAnsiTheme="minorHAnsi"/>
                <w:color w:val="517881" w:themeColor="text2"/>
                <w:lang w:val="en-GB"/>
              </w:rPr>
              <w:t>useful lives of relevant assets, and with the timing of transition risks and company targets.</w:t>
            </w:r>
          </w:p>
          <w:p w14:paraId="3792FED8" w14:textId="77777777" w:rsidR="00452FAF" w:rsidRPr="00097E55" w:rsidRDefault="00452FAF" w:rsidP="005D5779">
            <w:pPr>
              <w:pStyle w:val="TableParagraph"/>
              <w:spacing w:before="120" w:after="240" w:line="240" w:lineRule="auto"/>
              <w:ind w:left="22" w:right="195"/>
              <w:rPr>
                <w:rFonts w:asciiTheme="minorHAnsi" w:hAnsiTheme="minorHAnsi"/>
                <w:color w:val="517881" w:themeColor="text2"/>
                <w:lang w:val="en-GB"/>
              </w:rPr>
            </w:pPr>
            <w:r w:rsidRPr="00097E55">
              <w:rPr>
                <w:rFonts w:asciiTheme="minorHAnsi" w:hAnsiTheme="minorHAnsi"/>
                <w:color w:val="517881" w:themeColor="text2"/>
                <w:lang w:val="en-GB"/>
              </w:rPr>
              <w:t>The use of different quantitative assumptions or estimates (inputs) will not be considered inconsistent for this Metric if the company makes clear why the other information disclosed outside of the financial statements differ from inputs that meet the accounting requirements. For example, a company may use certain oil, gas or carbon prices to test the resilience of its portfolio to a low-carbon scenario and disclose this in its sustainability report. If management’s best estimate is that these same prices are unlikely to occur given certain policy or regulatory measures, the company may have used different prices in its financial statements. A company may also use more challenging assumptions in its new product approval process, for example more punitive carbon costs than it expects to arise, in order to shift its new product approvals toward lower carbon initiatives. In such circumstances, the company would be expected to clearly explain the differences in its reporting.</w:t>
            </w:r>
          </w:p>
          <w:p w14:paraId="21179DDF" w14:textId="497CA64C" w:rsidR="00804DCB" w:rsidRPr="00097E55" w:rsidRDefault="005544BC" w:rsidP="00237A2D">
            <w:pPr>
              <w:pStyle w:val="TableParagraph"/>
              <w:spacing w:before="120" w:after="120" w:line="240" w:lineRule="auto"/>
              <w:ind w:left="23" w:right="193"/>
              <w:rPr>
                <w:rFonts w:asciiTheme="minorHAnsi" w:hAnsiTheme="minorHAnsi"/>
                <w:color w:val="517881" w:themeColor="text2"/>
                <w:lang w:val="en-GB"/>
              </w:rPr>
            </w:pPr>
            <w:r>
              <w:rPr>
                <w:rFonts w:asciiTheme="minorHAnsi" w:hAnsiTheme="minorHAnsi"/>
                <w:color w:val="517881" w:themeColor="text2"/>
                <w:lang w:val="en-GB"/>
              </w:rPr>
              <w:t>I</w:t>
            </w:r>
            <w:r w:rsidR="00452FAF" w:rsidRPr="00097E55">
              <w:rPr>
                <w:rFonts w:asciiTheme="minorHAnsi" w:hAnsiTheme="minorHAnsi"/>
                <w:color w:val="517881" w:themeColor="text2"/>
                <w:lang w:val="en-GB"/>
              </w:rPr>
              <w:t>t is helpful</w:t>
            </w:r>
            <w:r w:rsidR="00290F55">
              <w:rPr>
                <w:rFonts w:asciiTheme="minorHAnsi" w:hAnsiTheme="minorHAnsi"/>
                <w:color w:val="517881" w:themeColor="text2"/>
                <w:lang w:val="en-GB"/>
              </w:rPr>
              <w:t>,</w:t>
            </w:r>
            <w:r w:rsidR="00452FAF" w:rsidRPr="00097E55">
              <w:rPr>
                <w:rFonts w:asciiTheme="minorHAnsi" w:hAnsiTheme="minorHAnsi"/>
                <w:color w:val="517881" w:themeColor="text2"/>
                <w:lang w:val="en-GB"/>
              </w:rPr>
              <w:t xml:space="preserve"> but not sufficient</w:t>
            </w:r>
            <w:r>
              <w:rPr>
                <w:rFonts w:asciiTheme="minorHAnsi" w:hAnsiTheme="minorHAnsi"/>
                <w:color w:val="517881" w:themeColor="text2"/>
                <w:lang w:val="en-GB"/>
              </w:rPr>
              <w:t xml:space="preserve"> t</w:t>
            </w:r>
            <w:r w:rsidRPr="00097E55">
              <w:rPr>
                <w:rFonts w:asciiTheme="minorHAnsi" w:hAnsiTheme="minorHAnsi"/>
                <w:color w:val="517881" w:themeColor="text2"/>
                <w:lang w:val="en-GB"/>
              </w:rPr>
              <w:t xml:space="preserve">o </w:t>
            </w:r>
            <w:r w:rsidR="00713E28">
              <w:rPr>
                <w:rFonts w:asciiTheme="minorHAnsi" w:hAnsiTheme="minorHAnsi"/>
                <w:color w:val="517881" w:themeColor="text2"/>
                <w:lang w:val="en-GB"/>
              </w:rPr>
              <w:t>achieve</w:t>
            </w:r>
            <w:r w:rsidRPr="00097E55">
              <w:rPr>
                <w:rFonts w:asciiTheme="minorHAnsi" w:hAnsiTheme="minorHAnsi"/>
                <w:color w:val="517881" w:themeColor="text2"/>
                <w:lang w:val="en-GB"/>
              </w:rPr>
              <w:t xml:space="preserve"> a ‘Yes’ on this Metric</w:t>
            </w:r>
            <w:r w:rsidR="00290F55">
              <w:rPr>
                <w:rFonts w:asciiTheme="minorHAnsi" w:hAnsiTheme="minorHAnsi"/>
                <w:color w:val="517881" w:themeColor="text2"/>
                <w:lang w:val="en-GB"/>
              </w:rPr>
              <w:t>,</w:t>
            </w:r>
            <w:r w:rsidR="00452FAF" w:rsidRPr="00097E55">
              <w:rPr>
                <w:rFonts w:asciiTheme="minorHAnsi" w:hAnsiTheme="minorHAnsi"/>
                <w:color w:val="517881" w:themeColor="text2"/>
                <w:lang w:val="en-GB"/>
              </w:rPr>
              <w:t xml:space="preserve"> </w:t>
            </w:r>
            <w:r w:rsidR="009C4D52">
              <w:rPr>
                <w:rFonts w:asciiTheme="minorHAnsi" w:hAnsiTheme="minorHAnsi"/>
                <w:color w:val="517881" w:themeColor="text2"/>
                <w:lang w:val="en-GB"/>
              </w:rPr>
              <w:t xml:space="preserve">if </w:t>
            </w:r>
            <w:r w:rsidR="00452FAF" w:rsidRPr="00097E55">
              <w:rPr>
                <w:rFonts w:asciiTheme="minorHAnsi" w:hAnsiTheme="minorHAnsi"/>
                <w:color w:val="517881" w:themeColor="text2"/>
                <w:lang w:val="en-GB"/>
              </w:rPr>
              <w:t>the company explain</w:t>
            </w:r>
            <w:r w:rsidR="004F7EAA">
              <w:rPr>
                <w:rFonts w:asciiTheme="minorHAnsi" w:hAnsiTheme="minorHAnsi"/>
                <w:color w:val="517881" w:themeColor="text2"/>
                <w:lang w:val="en-GB"/>
              </w:rPr>
              <w:t>s</w:t>
            </w:r>
            <w:r w:rsidR="00452FAF" w:rsidRPr="00097E55">
              <w:rPr>
                <w:rFonts w:asciiTheme="minorHAnsi" w:hAnsiTheme="minorHAnsi"/>
                <w:color w:val="517881" w:themeColor="text2"/>
                <w:lang w:val="en-GB"/>
              </w:rPr>
              <w:t xml:space="preserve"> actual inconsistencies related to an incomplete consideration of climate-related matters in the financial statements. For example, the company may explain that thus far, consideration of some matters in the financial statements has been more limited than the scope of the risk or target described in other reporting. Such limitations may relate to having only considered accounting implications related to a particular timeframe (i.e. </w:t>
            </w:r>
            <w:r w:rsidR="004E727E">
              <w:rPr>
                <w:rFonts w:asciiTheme="minorHAnsi" w:hAnsiTheme="minorHAnsi"/>
                <w:color w:val="517881" w:themeColor="text2"/>
                <w:lang w:val="en-GB"/>
              </w:rPr>
              <w:t xml:space="preserve">a </w:t>
            </w:r>
            <w:r w:rsidR="004E727E" w:rsidRPr="00097E55">
              <w:rPr>
                <w:rFonts w:asciiTheme="minorHAnsi" w:hAnsiTheme="minorHAnsi"/>
                <w:color w:val="517881" w:themeColor="text2"/>
                <w:lang w:val="en-GB"/>
              </w:rPr>
              <w:t>three-year</w:t>
            </w:r>
            <w:r w:rsidR="00452FAF" w:rsidRPr="00097E55">
              <w:rPr>
                <w:rFonts w:asciiTheme="minorHAnsi" w:hAnsiTheme="minorHAnsi"/>
                <w:color w:val="517881" w:themeColor="text2"/>
                <w:lang w:val="en-GB"/>
              </w:rPr>
              <w:t xml:space="preserve"> business forecast period), or to particular asset classes, geographic locations, or business units. Limitations may also relate to the company having only considered certain targets or certain steps to meeting targets. Exclusions from full consideration on these or similar bases will result in an assessment of ‘No’ or ‘Partial’ until the company completes its consideration.</w:t>
            </w:r>
          </w:p>
        </w:tc>
      </w:tr>
    </w:tbl>
    <w:p w14:paraId="42C8A92B" w14:textId="77777777" w:rsidR="00C73A0E" w:rsidRDefault="00C73A0E">
      <w:r>
        <w:lastRenderedPageBreak/>
        <w:br w:type="page"/>
      </w:r>
    </w:p>
    <w:tbl>
      <w:tblPr>
        <w:tblStyle w:val="CTITableStyle"/>
        <w:tblW w:w="9067" w:type="dxa"/>
        <w:tblLayout w:type="fixed"/>
        <w:tblLook w:val="01E0" w:firstRow="1" w:lastRow="1" w:firstColumn="1" w:lastColumn="1" w:noHBand="0" w:noVBand="0"/>
      </w:tblPr>
      <w:tblGrid>
        <w:gridCol w:w="1676"/>
        <w:gridCol w:w="7391"/>
      </w:tblGrid>
      <w:tr w:rsidR="004B296D" w:rsidRPr="00E3340B" w14:paraId="5E923F3D" w14:textId="77777777" w:rsidTr="003D2121">
        <w:trPr>
          <w:cnfStyle w:val="100000000000" w:firstRow="1" w:lastRow="0" w:firstColumn="0" w:lastColumn="0" w:oddVBand="0" w:evenVBand="0" w:oddHBand="0" w:evenHBand="0" w:firstRowFirstColumn="0" w:firstRowLastColumn="0" w:lastRowFirstColumn="0" w:lastRowLastColumn="0"/>
          <w:trHeight w:val="299"/>
        </w:trPr>
        <w:tc>
          <w:tcPr>
            <w:tcW w:w="9067" w:type="dxa"/>
            <w:gridSpan w:val="2"/>
          </w:tcPr>
          <w:p w14:paraId="40858D80" w14:textId="748494B2" w:rsidR="004B296D" w:rsidRPr="00E3340B" w:rsidRDefault="004B296D" w:rsidP="003D2121">
            <w:pPr>
              <w:pStyle w:val="CTItablebody"/>
              <w:rPr>
                <w:rFonts w:ascii="Times New Roman"/>
                <w:b/>
                <w:bCs w:val="0"/>
                <w:sz w:val="26"/>
                <w:szCs w:val="26"/>
              </w:rPr>
            </w:pPr>
            <w:r w:rsidRPr="00E3340B">
              <w:rPr>
                <w:b/>
                <w:bCs w:val="0"/>
                <w:sz w:val="26"/>
                <w:szCs w:val="26"/>
              </w:rPr>
              <w:lastRenderedPageBreak/>
              <w:t>Sub-indicator 2</w:t>
            </w:r>
            <w:r w:rsidRPr="00E3340B">
              <w:rPr>
                <w:b/>
                <w:bCs w:val="0"/>
                <w:spacing w:val="-5"/>
                <w:sz w:val="26"/>
                <w:szCs w:val="26"/>
              </w:rPr>
              <w:t xml:space="preserve"> </w:t>
            </w:r>
            <w:r w:rsidRPr="00E3340B">
              <w:rPr>
                <w:b/>
                <w:bCs w:val="0"/>
                <w:sz w:val="26"/>
                <w:szCs w:val="26"/>
              </w:rPr>
              <w:t>–</w:t>
            </w:r>
            <w:r w:rsidRPr="00E3340B">
              <w:rPr>
                <w:b/>
                <w:bCs w:val="0"/>
                <w:spacing w:val="-3"/>
                <w:sz w:val="26"/>
                <w:szCs w:val="26"/>
              </w:rPr>
              <w:t xml:space="preserve"> </w:t>
            </w:r>
            <w:r w:rsidRPr="00E3340B">
              <w:rPr>
                <w:b/>
                <w:bCs w:val="0"/>
                <w:sz w:val="26"/>
                <w:szCs w:val="26"/>
              </w:rPr>
              <w:t>Audit</w:t>
            </w:r>
            <w:r w:rsidRPr="00E3340B">
              <w:rPr>
                <w:b/>
                <w:bCs w:val="0"/>
                <w:spacing w:val="-4"/>
                <w:sz w:val="26"/>
                <w:szCs w:val="26"/>
              </w:rPr>
              <w:t xml:space="preserve"> </w:t>
            </w:r>
            <w:r w:rsidRPr="00E3340B">
              <w:rPr>
                <w:b/>
                <w:bCs w:val="0"/>
                <w:spacing w:val="-2"/>
                <w:sz w:val="26"/>
                <w:szCs w:val="26"/>
              </w:rPr>
              <w:t>report</w:t>
            </w:r>
          </w:p>
        </w:tc>
      </w:tr>
      <w:tr w:rsidR="004B296D" w:rsidRPr="00E3340B" w14:paraId="0470B4A0" w14:textId="77777777" w:rsidTr="003D2121">
        <w:trPr>
          <w:trHeight w:val="679"/>
        </w:trPr>
        <w:tc>
          <w:tcPr>
            <w:tcW w:w="1676" w:type="dxa"/>
          </w:tcPr>
          <w:p w14:paraId="2B90FBE6" w14:textId="77777777" w:rsidR="004B296D" w:rsidRPr="00E3340B" w:rsidRDefault="004B296D" w:rsidP="003D2121">
            <w:pPr>
              <w:pStyle w:val="CTItablebody"/>
              <w:rPr>
                <w:b/>
                <w:bCs w:val="0"/>
                <w:sz w:val="22"/>
                <w:szCs w:val="22"/>
              </w:rPr>
            </w:pPr>
            <w:r w:rsidRPr="00E3340B">
              <w:rPr>
                <w:b/>
                <w:bCs w:val="0"/>
                <w:sz w:val="22"/>
                <w:szCs w:val="22"/>
              </w:rPr>
              <w:t>Sub-indicator</w:t>
            </w:r>
            <w:r w:rsidRPr="00E3340B">
              <w:rPr>
                <w:b/>
                <w:bCs w:val="0"/>
                <w:spacing w:val="-9"/>
                <w:sz w:val="22"/>
                <w:szCs w:val="22"/>
              </w:rPr>
              <w:t xml:space="preserve"> </w:t>
            </w:r>
          </w:p>
        </w:tc>
        <w:tc>
          <w:tcPr>
            <w:tcW w:w="7391" w:type="dxa"/>
          </w:tcPr>
          <w:p w14:paraId="741C803E" w14:textId="77777777" w:rsidR="004B296D" w:rsidRPr="00E3340B" w:rsidRDefault="004B296D" w:rsidP="003D2121">
            <w:pPr>
              <w:pStyle w:val="CTItablebody"/>
              <w:rPr>
                <w:sz w:val="22"/>
                <w:szCs w:val="22"/>
              </w:rPr>
            </w:pPr>
            <w:r w:rsidRPr="00E3340B">
              <w:rPr>
                <w:sz w:val="22"/>
                <w:szCs w:val="22"/>
              </w:rPr>
              <w:t>The audit report demonstrates that the auditor considered the effects of material climate-related matters in its audit.</w:t>
            </w:r>
          </w:p>
        </w:tc>
      </w:tr>
      <w:tr w:rsidR="004B296D" w:rsidRPr="00E3340B" w14:paraId="22E278B3" w14:textId="77777777" w:rsidTr="003D2121">
        <w:trPr>
          <w:trHeight w:val="1228"/>
        </w:trPr>
        <w:tc>
          <w:tcPr>
            <w:tcW w:w="1676" w:type="dxa"/>
          </w:tcPr>
          <w:p w14:paraId="72CE1964" w14:textId="77777777" w:rsidR="004B296D" w:rsidRPr="00E3340B" w:rsidRDefault="004B296D" w:rsidP="003D2121">
            <w:pPr>
              <w:pStyle w:val="CTItablebody"/>
              <w:rPr>
                <w:b/>
                <w:bCs w:val="0"/>
                <w:spacing w:val="-2"/>
                <w:sz w:val="22"/>
                <w:szCs w:val="22"/>
              </w:rPr>
            </w:pPr>
            <w:r w:rsidRPr="00E3340B">
              <w:rPr>
                <w:b/>
                <w:bCs w:val="0"/>
                <w:sz w:val="22"/>
                <w:szCs w:val="22"/>
              </w:rPr>
              <w:t>Text Metrics</w:t>
            </w:r>
          </w:p>
        </w:tc>
        <w:tc>
          <w:tcPr>
            <w:tcW w:w="7391" w:type="dxa"/>
          </w:tcPr>
          <w:p w14:paraId="67B1052A" w14:textId="77777777" w:rsidR="004B296D" w:rsidRPr="00E3340B" w:rsidRDefault="004B296D" w:rsidP="00D54522">
            <w:pPr>
              <w:pStyle w:val="CTItablebodybulletlist1"/>
              <w:numPr>
                <w:ilvl w:val="0"/>
                <w:numId w:val="26"/>
              </w:numPr>
              <w:rPr>
                <w:b/>
                <w:color w:val="2E5395"/>
                <w:sz w:val="22"/>
                <w:szCs w:val="22"/>
              </w:rPr>
            </w:pPr>
            <w:r w:rsidRPr="00E3340B">
              <w:rPr>
                <w:sz w:val="22"/>
                <w:szCs w:val="22"/>
              </w:rPr>
              <w:t>The</w:t>
            </w:r>
            <w:r w:rsidRPr="00E3340B">
              <w:rPr>
                <w:spacing w:val="-5"/>
                <w:sz w:val="22"/>
                <w:szCs w:val="22"/>
              </w:rPr>
              <w:t xml:space="preserve"> </w:t>
            </w:r>
            <w:r w:rsidRPr="00E3340B">
              <w:rPr>
                <w:sz w:val="22"/>
                <w:szCs w:val="22"/>
              </w:rPr>
              <w:t>audit report identifies how the auditor has assessed the material impacts of climate-related matters.</w:t>
            </w:r>
          </w:p>
          <w:p w14:paraId="0D20156C" w14:textId="77777777" w:rsidR="004B296D" w:rsidRPr="00E3340B" w:rsidRDefault="004B296D" w:rsidP="00D54522">
            <w:pPr>
              <w:pStyle w:val="CTItablebodybulletlist1"/>
              <w:numPr>
                <w:ilvl w:val="0"/>
                <w:numId w:val="26"/>
              </w:numPr>
              <w:rPr>
                <w:b/>
                <w:color w:val="2E5395"/>
                <w:sz w:val="22"/>
                <w:szCs w:val="22"/>
              </w:rPr>
            </w:pPr>
            <w:r w:rsidRPr="00E3340B">
              <w:rPr>
                <w:spacing w:val="-8"/>
                <w:sz w:val="22"/>
                <w:szCs w:val="22"/>
              </w:rPr>
              <w:t xml:space="preserve">Any </w:t>
            </w:r>
            <w:r w:rsidRPr="00E3340B">
              <w:rPr>
                <w:sz w:val="22"/>
                <w:szCs w:val="22"/>
              </w:rPr>
              <w:t>inconsistencies</w:t>
            </w:r>
            <w:r w:rsidRPr="00E3340B">
              <w:rPr>
                <w:spacing w:val="-8"/>
                <w:sz w:val="22"/>
                <w:szCs w:val="22"/>
              </w:rPr>
              <w:t xml:space="preserve"> </w:t>
            </w:r>
            <w:r w:rsidRPr="00E3340B">
              <w:rPr>
                <w:sz w:val="22"/>
                <w:szCs w:val="22"/>
              </w:rPr>
              <w:t>between</w:t>
            </w:r>
            <w:r w:rsidRPr="00E3340B">
              <w:rPr>
                <w:spacing w:val="-9"/>
                <w:sz w:val="22"/>
                <w:szCs w:val="22"/>
              </w:rPr>
              <w:t xml:space="preserve"> </w:t>
            </w:r>
            <w:r w:rsidRPr="00E3340B">
              <w:rPr>
                <w:sz w:val="22"/>
                <w:szCs w:val="22"/>
              </w:rPr>
              <w:t>the</w:t>
            </w:r>
            <w:r w:rsidRPr="00E3340B">
              <w:rPr>
                <w:spacing w:val="-9"/>
                <w:sz w:val="22"/>
                <w:szCs w:val="22"/>
              </w:rPr>
              <w:t xml:space="preserve"> </w:t>
            </w:r>
            <w:r w:rsidRPr="00E3340B">
              <w:rPr>
                <w:sz w:val="22"/>
                <w:szCs w:val="22"/>
              </w:rPr>
              <w:t>financial</w:t>
            </w:r>
            <w:r w:rsidRPr="00E3340B">
              <w:rPr>
                <w:spacing w:val="-8"/>
                <w:sz w:val="22"/>
                <w:szCs w:val="22"/>
              </w:rPr>
              <w:t xml:space="preserve"> </w:t>
            </w:r>
            <w:r w:rsidRPr="00E3340B">
              <w:rPr>
                <w:sz w:val="22"/>
                <w:szCs w:val="22"/>
              </w:rPr>
              <w:t>statements</w:t>
            </w:r>
            <w:r w:rsidRPr="00E3340B">
              <w:rPr>
                <w:spacing w:val="-8"/>
                <w:sz w:val="22"/>
                <w:szCs w:val="22"/>
              </w:rPr>
              <w:t xml:space="preserve"> </w:t>
            </w:r>
            <w:r w:rsidRPr="00E3340B">
              <w:rPr>
                <w:spacing w:val="-5"/>
                <w:sz w:val="22"/>
                <w:szCs w:val="22"/>
              </w:rPr>
              <w:t xml:space="preserve">and </w:t>
            </w:r>
            <w:r w:rsidRPr="00E3340B">
              <w:rPr>
                <w:sz w:val="22"/>
                <w:szCs w:val="22"/>
              </w:rPr>
              <w:t>‘other</w:t>
            </w:r>
            <w:r w:rsidRPr="00E3340B">
              <w:rPr>
                <w:spacing w:val="-9"/>
                <w:sz w:val="22"/>
                <w:szCs w:val="22"/>
              </w:rPr>
              <w:t xml:space="preserve"> </w:t>
            </w:r>
            <w:r w:rsidRPr="00E3340B">
              <w:rPr>
                <w:spacing w:val="-2"/>
                <w:sz w:val="22"/>
                <w:szCs w:val="22"/>
              </w:rPr>
              <w:t>information’</w:t>
            </w:r>
            <w:r w:rsidRPr="00E3340B">
              <w:rPr>
                <w:sz w:val="22"/>
                <w:szCs w:val="22"/>
              </w:rPr>
              <w:t xml:space="preserve"> are identified in the audit report,</w:t>
            </w:r>
            <w:r w:rsidRPr="00E3340B">
              <w:rPr>
                <w:spacing w:val="-2"/>
                <w:sz w:val="22"/>
                <w:szCs w:val="22"/>
              </w:rPr>
              <w:t xml:space="preserve"> where applicable.</w:t>
            </w:r>
            <w:r w:rsidRPr="00E3340B">
              <w:rPr>
                <w:rStyle w:val="FootnoteReference"/>
                <w:spacing w:val="-2"/>
                <w:sz w:val="22"/>
                <w:szCs w:val="22"/>
              </w:rPr>
              <w:t xml:space="preserve"> </w:t>
            </w:r>
            <w:r w:rsidRPr="00E3340B">
              <w:rPr>
                <w:rStyle w:val="FootnoteReference"/>
                <w:spacing w:val="-2"/>
                <w:sz w:val="22"/>
                <w:szCs w:val="22"/>
              </w:rPr>
              <w:footnoteReference w:id="9"/>
            </w:r>
          </w:p>
        </w:tc>
      </w:tr>
    </w:tbl>
    <w:p w14:paraId="6DC9118B" w14:textId="77777777" w:rsidR="004B296D" w:rsidRPr="00E3340B" w:rsidRDefault="004B296D" w:rsidP="009E0889"/>
    <w:p w14:paraId="1EB2E297" w14:textId="012FD98F" w:rsidR="00FB07AE" w:rsidRPr="00E3340B" w:rsidRDefault="00FB07AE" w:rsidP="00FB07AE">
      <w:pPr>
        <w:pStyle w:val="Grey-bluebox"/>
      </w:pPr>
      <w:r w:rsidRPr="00E3340B">
        <w:rPr>
          <w:b/>
          <w:bCs/>
        </w:rPr>
        <w:t>Detailed</w:t>
      </w:r>
      <w:r w:rsidRPr="00E3340B">
        <w:t xml:space="preserve"> </w:t>
      </w:r>
      <w:r w:rsidRPr="00E3340B">
        <w:rPr>
          <w:b/>
          <w:bCs/>
        </w:rPr>
        <w:t>Guidance</w:t>
      </w:r>
    </w:p>
    <w:tbl>
      <w:tblPr>
        <w:tblStyle w:val="CTITableStyle"/>
        <w:tblW w:w="0" w:type="auto"/>
        <w:tblInd w:w="-5" w:type="dxa"/>
        <w:tblLook w:val="04A0" w:firstRow="1" w:lastRow="0" w:firstColumn="1" w:lastColumn="0" w:noHBand="0" w:noVBand="1"/>
      </w:tblPr>
      <w:tblGrid>
        <w:gridCol w:w="9010"/>
      </w:tblGrid>
      <w:tr w:rsidR="004B296D" w:rsidRPr="00E3340B" w14:paraId="1876D271" w14:textId="77777777">
        <w:trPr>
          <w:cnfStyle w:val="100000000000" w:firstRow="1" w:lastRow="0" w:firstColumn="0" w:lastColumn="0" w:oddVBand="0" w:evenVBand="0" w:oddHBand="0" w:evenHBand="0" w:firstRowFirstColumn="0" w:firstRowLastColumn="0" w:lastRowFirstColumn="0" w:lastRowLastColumn="0"/>
          <w:trHeight w:val="665"/>
        </w:trPr>
        <w:tc>
          <w:tcPr>
            <w:tcW w:w="9010" w:type="dxa"/>
          </w:tcPr>
          <w:p w14:paraId="5A520AD7" w14:textId="025FD06A" w:rsidR="004B296D" w:rsidRPr="00E3340B" w:rsidRDefault="00FB07AE" w:rsidP="00D54522">
            <w:pPr>
              <w:pStyle w:val="Crosshead"/>
              <w:numPr>
                <w:ilvl w:val="0"/>
                <w:numId w:val="19"/>
              </w:numPr>
              <w:ind w:left="313"/>
              <w:rPr>
                <w:lang w:val="en-GB"/>
              </w:rPr>
            </w:pPr>
            <w:r w:rsidRPr="00E3340B">
              <w:rPr>
                <w:lang w:val="en-GB"/>
              </w:rPr>
              <w:t>The audit report identifies how the auditor has assessed the material impacts of climate-related matters.</w:t>
            </w:r>
          </w:p>
        </w:tc>
      </w:tr>
      <w:tr w:rsidR="004B296D" w:rsidRPr="00E3340B" w14:paraId="4C10F353" w14:textId="77777777">
        <w:trPr>
          <w:trHeight w:val="1165"/>
        </w:trPr>
        <w:tc>
          <w:tcPr>
            <w:tcW w:w="9010" w:type="dxa"/>
          </w:tcPr>
          <w:p w14:paraId="1E21E4C8" w14:textId="77777777" w:rsidR="00E70ACA" w:rsidRPr="003F65B8" w:rsidRDefault="00E70ACA" w:rsidP="00BB2957">
            <w:pPr>
              <w:spacing w:before="120" w:after="240"/>
              <w:rPr>
                <w:sz w:val="22"/>
              </w:rPr>
            </w:pPr>
            <w:r w:rsidRPr="003F65B8">
              <w:rPr>
                <w:sz w:val="22"/>
              </w:rPr>
              <w:t>This</w:t>
            </w:r>
            <w:r w:rsidRPr="003F65B8">
              <w:rPr>
                <w:spacing w:val="-4"/>
                <w:sz w:val="22"/>
              </w:rPr>
              <w:t xml:space="preserve"> </w:t>
            </w:r>
            <w:r w:rsidRPr="003F65B8">
              <w:rPr>
                <w:sz w:val="22"/>
              </w:rPr>
              <w:t>Metric</w:t>
            </w:r>
            <w:r w:rsidRPr="003F65B8">
              <w:rPr>
                <w:spacing w:val="-5"/>
                <w:sz w:val="22"/>
              </w:rPr>
              <w:t xml:space="preserve"> </w:t>
            </w:r>
            <w:r w:rsidRPr="003F65B8">
              <w:rPr>
                <w:sz w:val="22"/>
              </w:rPr>
              <w:t>is</w:t>
            </w:r>
            <w:r w:rsidRPr="003F65B8">
              <w:rPr>
                <w:spacing w:val="-6"/>
                <w:sz w:val="22"/>
              </w:rPr>
              <w:t xml:space="preserve"> </w:t>
            </w:r>
            <w:r w:rsidRPr="003F65B8">
              <w:rPr>
                <w:sz w:val="22"/>
              </w:rPr>
              <w:t>based</w:t>
            </w:r>
            <w:r w:rsidRPr="003F65B8">
              <w:rPr>
                <w:spacing w:val="-6"/>
                <w:sz w:val="22"/>
              </w:rPr>
              <w:t xml:space="preserve"> </w:t>
            </w:r>
            <w:r w:rsidRPr="003F65B8">
              <w:rPr>
                <w:sz w:val="22"/>
              </w:rPr>
              <w:t>on</w:t>
            </w:r>
            <w:r w:rsidRPr="003F65B8">
              <w:rPr>
                <w:spacing w:val="-1"/>
                <w:sz w:val="22"/>
              </w:rPr>
              <w:t xml:space="preserve"> </w:t>
            </w:r>
            <w:r w:rsidRPr="003F65B8">
              <w:rPr>
                <w:sz w:val="22"/>
              </w:rPr>
              <w:t>the</w:t>
            </w:r>
            <w:r w:rsidRPr="003F65B8">
              <w:rPr>
                <w:spacing w:val="-3"/>
                <w:sz w:val="22"/>
              </w:rPr>
              <w:t xml:space="preserve"> </w:t>
            </w:r>
            <w:r w:rsidRPr="003F65B8">
              <w:rPr>
                <w:sz w:val="22"/>
              </w:rPr>
              <w:t>expectation</w:t>
            </w:r>
            <w:r w:rsidRPr="003F65B8">
              <w:rPr>
                <w:spacing w:val="-5"/>
                <w:sz w:val="22"/>
              </w:rPr>
              <w:t xml:space="preserve"> </w:t>
            </w:r>
            <w:r w:rsidRPr="003F65B8">
              <w:rPr>
                <w:sz w:val="22"/>
              </w:rPr>
              <w:t>that</w:t>
            </w:r>
            <w:r w:rsidRPr="003F65B8">
              <w:rPr>
                <w:spacing w:val="-5"/>
                <w:sz w:val="22"/>
              </w:rPr>
              <w:t xml:space="preserve"> </w:t>
            </w:r>
            <w:r w:rsidRPr="003F65B8">
              <w:rPr>
                <w:sz w:val="22"/>
              </w:rPr>
              <w:t>for</w:t>
            </w:r>
            <w:r w:rsidRPr="003F65B8">
              <w:rPr>
                <w:spacing w:val="-4"/>
                <w:sz w:val="22"/>
              </w:rPr>
              <w:t xml:space="preserve"> </w:t>
            </w:r>
            <w:r w:rsidRPr="003F65B8">
              <w:rPr>
                <w:sz w:val="22"/>
              </w:rPr>
              <w:t>Climate Action 100+</w:t>
            </w:r>
            <w:r w:rsidRPr="003F65B8">
              <w:rPr>
                <w:spacing w:val="-2"/>
                <w:sz w:val="22"/>
              </w:rPr>
              <w:t xml:space="preserve"> </w:t>
            </w:r>
            <w:r w:rsidRPr="003F65B8">
              <w:rPr>
                <w:sz w:val="22"/>
              </w:rPr>
              <w:t>companies,</w:t>
            </w:r>
            <w:r w:rsidRPr="003F65B8">
              <w:rPr>
                <w:spacing w:val="-4"/>
                <w:sz w:val="22"/>
              </w:rPr>
              <w:t xml:space="preserve"> </w:t>
            </w:r>
            <w:r w:rsidRPr="003F65B8">
              <w:rPr>
                <w:sz w:val="22"/>
              </w:rPr>
              <w:t>climate</w:t>
            </w:r>
            <w:r w:rsidRPr="003F65B8">
              <w:rPr>
                <w:spacing w:val="-3"/>
                <w:sz w:val="22"/>
              </w:rPr>
              <w:t xml:space="preserve"> </w:t>
            </w:r>
            <w:r w:rsidRPr="003F65B8">
              <w:rPr>
                <w:sz w:val="22"/>
              </w:rPr>
              <w:t>matters will be material and subject to significant judgments and uncertainties, and accordingly, they will be included within the auditor’s disclosure of Key or Critical Audit Matters (K/CAMs) as applicable under the International/US auditing standards, respectively.</w:t>
            </w:r>
            <w:r w:rsidRPr="00CC4320">
              <w:rPr>
                <w:rStyle w:val="FootnoteReference"/>
                <w:bCs/>
                <w:sz w:val="22"/>
              </w:rPr>
              <w:footnoteReference w:id="10"/>
            </w:r>
            <w:r w:rsidRPr="003F65B8">
              <w:rPr>
                <w:sz w:val="22"/>
              </w:rPr>
              <w:t xml:space="preserve"> Discussions may either be in a separate climate-related K/CAM or those focusing on specific accounting topics.</w:t>
            </w:r>
          </w:p>
          <w:p w14:paraId="15527C51" w14:textId="77777777" w:rsidR="00E70ACA" w:rsidRPr="003F65B8" w:rsidRDefault="00E70ACA" w:rsidP="00BB2957">
            <w:pPr>
              <w:spacing w:before="120" w:after="240"/>
              <w:rPr>
                <w:sz w:val="22"/>
              </w:rPr>
            </w:pPr>
            <w:r w:rsidRPr="003F65B8">
              <w:rPr>
                <w:sz w:val="22"/>
              </w:rPr>
              <w:t>For</w:t>
            </w:r>
            <w:r w:rsidRPr="003F65B8">
              <w:rPr>
                <w:spacing w:val="-6"/>
                <w:sz w:val="22"/>
              </w:rPr>
              <w:t xml:space="preserve"> </w:t>
            </w:r>
            <w:r w:rsidRPr="003F65B8">
              <w:rPr>
                <w:sz w:val="22"/>
              </w:rPr>
              <w:t>this</w:t>
            </w:r>
            <w:r w:rsidRPr="003F65B8">
              <w:rPr>
                <w:spacing w:val="-3"/>
                <w:sz w:val="22"/>
              </w:rPr>
              <w:t xml:space="preserve"> </w:t>
            </w:r>
            <w:r w:rsidRPr="003F65B8">
              <w:rPr>
                <w:sz w:val="22"/>
              </w:rPr>
              <w:t>Metric</w:t>
            </w:r>
            <w:r w:rsidRPr="003F65B8">
              <w:rPr>
                <w:spacing w:val="-4"/>
                <w:sz w:val="22"/>
              </w:rPr>
              <w:t xml:space="preserve"> </w:t>
            </w:r>
            <w:r w:rsidRPr="003F65B8">
              <w:rPr>
                <w:sz w:val="22"/>
              </w:rPr>
              <w:t>to</w:t>
            </w:r>
            <w:r w:rsidRPr="003F65B8">
              <w:rPr>
                <w:spacing w:val="-2"/>
                <w:sz w:val="22"/>
              </w:rPr>
              <w:t xml:space="preserve"> </w:t>
            </w:r>
            <w:r w:rsidRPr="003F65B8">
              <w:rPr>
                <w:sz w:val="22"/>
              </w:rPr>
              <w:t>be</w:t>
            </w:r>
            <w:r w:rsidRPr="003F65B8">
              <w:rPr>
                <w:spacing w:val="-4"/>
                <w:sz w:val="22"/>
              </w:rPr>
              <w:t xml:space="preserve"> </w:t>
            </w:r>
            <w:r w:rsidRPr="003F65B8">
              <w:rPr>
                <w:sz w:val="22"/>
              </w:rPr>
              <w:t>‘Yes,’</w:t>
            </w:r>
            <w:r w:rsidRPr="003F65B8">
              <w:rPr>
                <w:spacing w:val="-5"/>
                <w:sz w:val="22"/>
              </w:rPr>
              <w:t xml:space="preserve"> </w:t>
            </w:r>
            <w:r w:rsidRPr="003F65B8">
              <w:rPr>
                <w:sz w:val="22"/>
              </w:rPr>
              <w:t>the</w:t>
            </w:r>
            <w:r w:rsidRPr="003F65B8">
              <w:rPr>
                <w:spacing w:val="-5"/>
                <w:sz w:val="22"/>
              </w:rPr>
              <w:t xml:space="preserve"> </w:t>
            </w:r>
            <w:r w:rsidRPr="003F65B8">
              <w:rPr>
                <w:sz w:val="22"/>
              </w:rPr>
              <w:t>auditor’s</w:t>
            </w:r>
            <w:r w:rsidRPr="003F65B8">
              <w:rPr>
                <w:spacing w:val="-5"/>
                <w:sz w:val="22"/>
              </w:rPr>
              <w:t xml:space="preserve"> </w:t>
            </w:r>
            <w:r w:rsidRPr="003F65B8">
              <w:rPr>
                <w:sz w:val="22"/>
              </w:rPr>
              <w:t>K/CAMs</w:t>
            </w:r>
            <w:r w:rsidRPr="003F65B8">
              <w:rPr>
                <w:spacing w:val="-5"/>
                <w:sz w:val="22"/>
              </w:rPr>
              <w:t xml:space="preserve"> </w:t>
            </w:r>
            <w:r w:rsidRPr="003F65B8">
              <w:rPr>
                <w:sz w:val="22"/>
              </w:rPr>
              <w:t>should</w:t>
            </w:r>
            <w:r w:rsidRPr="003F65B8">
              <w:rPr>
                <w:spacing w:val="-3"/>
                <w:sz w:val="22"/>
              </w:rPr>
              <w:t xml:space="preserve"> </w:t>
            </w:r>
            <w:r w:rsidRPr="003F65B8">
              <w:rPr>
                <w:sz w:val="22"/>
              </w:rPr>
              <w:t>be</w:t>
            </w:r>
            <w:r w:rsidRPr="003F65B8">
              <w:rPr>
                <w:spacing w:val="-4"/>
                <w:sz w:val="22"/>
              </w:rPr>
              <w:t xml:space="preserve"> </w:t>
            </w:r>
            <w:r w:rsidRPr="003F65B8">
              <w:rPr>
                <w:sz w:val="22"/>
              </w:rPr>
              <w:t>comprehensive</w:t>
            </w:r>
            <w:r w:rsidRPr="003F65B8">
              <w:rPr>
                <w:spacing w:val="-4"/>
                <w:sz w:val="22"/>
              </w:rPr>
              <w:t xml:space="preserve"> </w:t>
            </w:r>
            <w:r w:rsidRPr="003F65B8">
              <w:rPr>
                <w:sz w:val="22"/>
              </w:rPr>
              <w:t xml:space="preserve">in how the auditor addressed accounting topics sensitive to climate-related judgements and </w:t>
            </w:r>
            <w:r w:rsidRPr="003F65B8">
              <w:rPr>
                <w:spacing w:val="-2"/>
                <w:sz w:val="22"/>
              </w:rPr>
              <w:t>uncertainties.</w:t>
            </w:r>
          </w:p>
          <w:p w14:paraId="0C99FC87" w14:textId="04B557E6" w:rsidR="004B296D" w:rsidRPr="005D5779" w:rsidRDefault="00E70ACA" w:rsidP="00BB2957">
            <w:pPr>
              <w:spacing w:before="120" w:after="240"/>
              <w:rPr>
                <w:sz w:val="22"/>
              </w:rPr>
            </w:pPr>
            <w:r w:rsidRPr="003F65B8">
              <w:rPr>
                <w:sz w:val="22"/>
              </w:rPr>
              <w:t>If</w:t>
            </w:r>
            <w:r w:rsidRPr="003F65B8">
              <w:rPr>
                <w:spacing w:val="-4"/>
                <w:sz w:val="22"/>
              </w:rPr>
              <w:t xml:space="preserve"> </w:t>
            </w:r>
            <w:r w:rsidRPr="003F65B8">
              <w:rPr>
                <w:sz w:val="22"/>
              </w:rPr>
              <w:t>the</w:t>
            </w:r>
            <w:r w:rsidRPr="003F65B8">
              <w:rPr>
                <w:spacing w:val="-4"/>
                <w:sz w:val="22"/>
              </w:rPr>
              <w:t xml:space="preserve"> </w:t>
            </w:r>
            <w:r w:rsidRPr="003F65B8">
              <w:rPr>
                <w:sz w:val="22"/>
              </w:rPr>
              <w:t>auditor</w:t>
            </w:r>
            <w:r w:rsidRPr="003F65B8">
              <w:rPr>
                <w:spacing w:val="-6"/>
                <w:sz w:val="22"/>
              </w:rPr>
              <w:t xml:space="preserve"> </w:t>
            </w:r>
            <w:r w:rsidRPr="003F65B8">
              <w:rPr>
                <w:sz w:val="22"/>
              </w:rPr>
              <w:t>considers</w:t>
            </w:r>
            <w:r w:rsidRPr="003F65B8">
              <w:rPr>
                <w:spacing w:val="-5"/>
                <w:sz w:val="22"/>
              </w:rPr>
              <w:t xml:space="preserve"> </w:t>
            </w:r>
            <w:r w:rsidRPr="003F65B8">
              <w:rPr>
                <w:sz w:val="22"/>
              </w:rPr>
              <w:t>the risk</w:t>
            </w:r>
            <w:r w:rsidRPr="003F65B8">
              <w:rPr>
                <w:spacing w:val="-4"/>
                <w:sz w:val="22"/>
              </w:rPr>
              <w:t xml:space="preserve"> </w:t>
            </w:r>
            <w:r w:rsidRPr="003F65B8">
              <w:rPr>
                <w:sz w:val="22"/>
              </w:rPr>
              <w:t>in</w:t>
            </w:r>
            <w:r w:rsidRPr="003F65B8">
              <w:rPr>
                <w:spacing w:val="-2"/>
                <w:sz w:val="22"/>
              </w:rPr>
              <w:t xml:space="preserve"> </w:t>
            </w:r>
            <w:r w:rsidRPr="003F65B8">
              <w:rPr>
                <w:sz w:val="22"/>
              </w:rPr>
              <w:t>relation</w:t>
            </w:r>
            <w:r w:rsidRPr="003F65B8">
              <w:rPr>
                <w:spacing w:val="-2"/>
                <w:sz w:val="22"/>
              </w:rPr>
              <w:t xml:space="preserve"> </w:t>
            </w:r>
            <w:r w:rsidRPr="003F65B8">
              <w:rPr>
                <w:sz w:val="22"/>
              </w:rPr>
              <w:t>to</w:t>
            </w:r>
            <w:r w:rsidRPr="003F65B8">
              <w:rPr>
                <w:spacing w:val="-4"/>
                <w:sz w:val="22"/>
              </w:rPr>
              <w:t xml:space="preserve"> </w:t>
            </w:r>
            <w:r w:rsidRPr="003F65B8">
              <w:rPr>
                <w:sz w:val="22"/>
              </w:rPr>
              <w:t>the</w:t>
            </w:r>
            <w:r w:rsidRPr="003F65B8">
              <w:rPr>
                <w:spacing w:val="-3"/>
                <w:sz w:val="22"/>
              </w:rPr>
              <w:t xml:space="preserve"> </w:t>
            </w:r>
            <w:r w:rsidRPr="003F65B8">
              <w:rPr>
                <w:sz w:val="22"/>
              </w:rPr>
              <w:t>financial</w:t>
            </w:r>
            <w:r w:rsidRPr="003F65B8">
              <w:rPr>
                <w:spacing w:val="-3"/>
                <w:sz w:val="22"/>
              </w:rPr>
              <w:t xml:space="preserve"> </w:t>
            </w:r>
            <w:r w:rsidRPr="003F65B8">
              <w:rPr>
                <w:sz w:val="22"/>
              </w:rPr>
              <w:t>reporting</w:t>
            </w:r>
            <w:r w:rsidRPr="003F65B8">
              <w:rPr>
                <w:spacing w:val="-5"/>
                <w:sz w:val="22"/>
              </w:rPr>
              <w:t xml:space="preserve"> </w:t>
            </w:r>
            <w:r w:rsidRPr="003F65B8">
              <w:rPr>
                <w:sz w:val="22"/>
              </w:rPr>
              <w:t>to</w:t>
            </w:r>
            <w:r w:rsidRPr="003F65B8">
              <w:rPr>
                <w:spacing w:val="-4"/>
                <w:sz w:val="22"/>
              </w:rPr>
              <w:t xml:space="preserve"> </w:t>
            </w:r>
            <w:r w:rsidRPr="003F65B8">
              <w:rPr>
                <w:sz w:val="22"/>
              </w:rPr>
              <w:t>not</w:t>
            </w:r>
            <w:r w:rsidRPr="003F65B8">
              <w:rPr>
                <w:spacing w:val="-2"/>
                <w:sz w:val="22"/>
              </w:rPr>
              <w:t xml:space="preserve"> </w:t>
            </w:r>
            <w:r w:rsidRPr="003F65B8">
              <w:rPr>
                <w:sz w:val="22"/>
              </w:rPr>
              <w:t>require reporting in the K/CAMs, this Metric may be achieved through reporting of how climate was considered in assessing risk and determining the audit approach.</w:t>
            </w:r>
          </w:p>
          <w:p w14:paraId="0A7982EA" w14:textId="77777777" w:rsidR="004B296D" w:rsidRPr="003F65B8" w:rsidRDefault="004B296D" w:rsidP="00BB2957">
            <w:pPr>
              <w:pStyle w:val="Crosshead"/>
              <w:spacing w:before="120" w:after="240" w:line="240" w:lineRule="auto"/>
              <w:rPr>
                <w:color w:val="517881" w:themeColor="text2"/>
                <w:sz w:val="22"/>
                <w:szCs w:val="22"/>
                <w:lang w:val="en-GB"/>
              </w:rPr>
            </w:pPr>
            <w:r w:rsidRPr="003F65B8">
              <w:rPr>
                <w:color w:val="517881" w:themeColor="text2"/>
                <w:sz w:val="22"/>
                <w:szCs w:val="22"/>
                <w:lang w:val="en-GB"/>
              </w:rPr>
              <w:t>Additional</w:t>
            </w:r>
            <w:r w:rsidRPr="003F65B8">
              <w:rPr>
                <w:color w:val="517881" w:themeColor="text2"/>
                <w:spacing w:val="8"/>
                <w:sz w:val="22"/>
                <w:szCs w:val="22"/>
                <w:lang w:val="en-GB"/>
              </w:rPr>
              <w:t xml:space="preserve"> </w:t>
            </w:r>
            <w:r w:rsidRPr="003F65B8">
              <w:rPr>
                <w:color w:val="517881" w:themeColor="text2"/>
                <w:sz w:val="22"/>
                <w:szCs w:val="22"/>
                <w:lang w:val="en-GB"/>
              </w:rPr>
              <w:t>guidance</w:t>
            </w:r>
          </w:p>
          <w:p w14:paraId="368EB1A2" w14:textId="2EDD3267" w:rsidR="00334E40" w:rsidRPr="003F65B8" w:rsidRDefault="00334E40" w:rsidP="0000135A">
            <w:pPr>
              <w:pStyle w:val="TableParagraph"/>
              <w:spacing w:before="120" w:after="240" w:line="240" w:lineRule="auto"/>
              <w:ind w:left="23"/>
              <w:rPr>
                <w:rFonts w:asciiTheme="minorHAnsi" w:hAnsiTheme="minorHAnsi"/>
                <w:color w:val="517881" w:themeColor="text2"/>
                <w:lang w:val="en-GB"/>
              </w:rPr>
            </w:pPr>
            <w:r w:rsidRPr="003F65B8">
              <w:rPr>
                <w:rFonts w:asciiTheme="minorHAnsi" w:hAnsiTheme="minorHAnsi"/>
                <w:color w:val="517881" w:themeColor="text2"/>
                <w:lang w:val="en-GB"/>
              </w:rPr>
              <w:t>This</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Metric</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assesses</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how,</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under</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current</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auditing</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requirements,</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the auditor</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 xml:space="preserve">demonstrates consideration of the financial effects of climate matters in its audit of the company’s financial statements. Most audits of the financial statements of Climate Action 100+ companies are conducted under International Standards on Auditing (ISAs) (including local adoptions thereof) or U.S. Public Company Accounting Oversight Board Auditing Standards (PCAOB </w:t>
            </w:r>
            <w:r w:rsidRPr="003F65B8">
              <w:rPr>
                <w:rFonts w:asciiTheme="minorHAnsi" w:hAnsiTheme="minorHAnsi"/>
                <w:color w:val="517881" w:themeColor="text2"/>
                <w:spacing w:val="-2"/>
                <w:lang w:val="en-GB"/>
              </w:rPr>
              <w:t>standards).</w:t>
            </w:r>
            <w:r w:rsidRPr="003F65B8">
              <w:rPr>
                <w:rStyle w:val="FootnoteReference"/>
                <w:rFonts w:asciiTheme="minorHAnsi" w:hAnsiTheme="minorHAnsi"/>
                <w:color w:val="517881" w:themeColor="text2"/>
                <w:spacing w:val="-2"/>
                <w:lang w:val="en-GB"/>
              </w:rPr>
              <w:footnoteReference w:id="11"/>
            </w:r>
          </w:p>
          <w:p w14:paraId="1B41684C" w14:textId="2CE82B61" w:rsidR="00334E40" w:rsidRPr="003F65B8" w:rsidRDefault="00334E40" w:rsidP="00BB2957">
            <w:pPr>
              <w:pStyle w:val="TableParagraph"/>
              <w:spacing w:before="120" w:after="240" w:line="240" w:lineRule="auto"/>
              <w:ind w:left="22"/>
              <w:rPr>
                <w:rFonts w:asciiTheme="minorHAnsi" w:hAnsiTheme="minorHAnsi"/>
                <w:color w:val="517881" w:themeColor="text2"/>
                <w:lang w:val="en-GB"/>
              </w:rPr>
            </w:pPr>
            <w:r w:rsidRPr="003F65B8">
              <w:rPr>
                <w:rFonts w:asciiTheme="minorHAnsi" w:hAnsiTheme="minorHAnsi"/>
                <w:color w:val="517881" w:themeColor="text2"/>
                <w:lang w:val="en-GB"/>
              </w:rPr>
              <w:t xml:space="preserve">Where auditors provide two audit reports, </w:t>
            </w:r>
            <w:r w:rsidR="0028316C">
              <w:rPr>
                <w:rFonts w:asciiTheme="minorHAnsi" w:hAnsiTheme="minorHAnsi"/>
                <w:color w:val="517881" w:themeColor="text2"/>
                <w:lang w:val="en-GB"/>
              </w:rPr>
              <w:t xml:space="preserve">such as </w:t>
            </w:r>
            <w:r w:rsidRPr="003F65B8">
              <w:rPr>
                <w:rFonts w:asciiTheme="minorHAnsi" w:hAnsiTheme="minorHAnsi"/>
                <w:color w:val="517881" w:themeColor="text2"/>
                <w:lang w:val="en-GB"/>
              </w:rPr>
              <w:t xml:space="preserve">a local report under home-country ISA-based standards and another under US PCAOB requirements, both reports are reviewed but it is the local version that is scored for this assessment. </w:t>
            </w:r>
          </w:p>
          <w:p w14:paraId="374AFA49" w14:textId="77777777" w:rsidR="00334E40" w:rsidRPr="003F65B8" w:rsidRDefault="00334E40" w:rsidP="00BB2957">
            <w:pPr>
              <w:pStyle w:val="TableParagraph"/>
              <w:spacing w:before="120" w:after="240" w:line="240" w:lineRule="auto"/>
              <w:ind w:left="22" w:right="151"/>
              <w:rPr>
                <w:rFonts w:asciiTheme="minorHAnsi" w:hAnsiTheme="minorHAnsi"/>
                <w:color w:val="517881" w:themeColor="text2"/>
                <w:lang w:val="en-GB"/>
              </w:rPr>
            </w:pPr>
            <w:r w:rsidRPr="003F65B8">
              <w:rPr>
                <w:rFonts w:asciiTheme="minorHAnsi" w:hAnsiTheme="minorHAnsi"/>
                <w:color w:val="517881" w:themeColor="text2"/>
                <w:lang w:val="en-GB"/>
              </w:rPr>
              <w:t>The accounting topics considered in Sub-indicator 1 are also relevant to the auditor’s consideration</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lastRenderedPageBreak/>
              <w:t>of</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climate</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as</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reported</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in</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the</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K/CAMs.</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The</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climate-relevant</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discussions</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in the K/CAMs should provide:</w:t>
            </w:r>
          </w:p>
          <w:p w14:paraId="00017D77" w14:textId="77777777" w:rsidR="00D74487" w:rsidRPr="003F65B8" w:rsidRDefault="00D74487" w:rsidP="00D54522">
            <w:pPr>
              <w:pStyle w:val="TableParagraph"/>
              <w:numPr>
                <w:ilvl w:val="0"/>
                <w:numId w:val="20"/>
              </w:numPr>
              <w:tabs>
                <w:tab w:val="left" w:pos="380"/>
              </w:tabs>
              <w:spacing w:before="120" w:after="120" w:line="240" w:lineRule="auto"/>
              <w:ind w:left="714" w:right="125" w:hanging="357"/>
              <w:rPr>
                <w:rFonts w:asciiTheme="minorHAnsi" w:hAnsiTheme="minorHAnsi"/>
                <w:color w:val="517881" w:themeColor="text2"/>
                <w:lang w:val="en-GB"/>
              </w:rPr>
            </w:pPr>
            <w:r w:rsidRPr="003F65B8">
              <w:rPr>
                <w:rFonts w:asciiTheme="minorHAnsi" w:hAnsiTheme="minorHAnsi"/>
                <w:color w:val="517881" w:themeColor="text2"/>
                <w:lang w:val="en-GB"/>
              </w:rPr>
              <w:t>a</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description</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of</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the</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significant</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climate-related</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inputs</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and</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complex</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judgments</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around these inputs, including how specific climate-related risks and/or company commitments affect consideration of these inputs; and</w:t>
            </w:r>
          </w:p>
          <w:p w14:paraId="5436DD2D" w14:textId="77777777" w:rsidR="00D74487" w:rsidRPr="003F65B8" w:rsidRDefault="00D74487" w:rsidP="00D54522">
            <w:pPr>
              <w:pStyle w:val="TableParagraph"/>
              <w:numPr>
                <w:ilvl w:val="0"/>
                <w:numId w:val="20"/>
              </w:numPr>
              <w:tabs>
                <w:tab w:val="left" w:pos="380"/>
              </w:tabs>
              <w:spacing w:before="120" w:after="120" w:line="240" w:lineRule="auto"/>
              <w:ind w:left="714" w:hanging="357"/>
              <w:rPr>
                <w:rFonts w:asciiTheme="minorHAnsi" w:hAnsiTheme="minorHAnsi"/>
                <w:color w:val="517881" w:themeColor="text2"/>
                <w:lang w:val="en-GB"/>
              </w:rPr>
            </w:pPr>
            <w:r w:rsidRPr="003F65B8">
              <w:rPr>
                <w:rFonts w:asciiTheme="minorHAnsi" w:hAnsiTheme="minorHAnsi"/>
                <w:color w:val="517881" w:themeColor="text2"/>
                <w:lang w:val="en-GB"/>
              </w:rPr>
              <w:t>the</w:t>
            </w:r>
            <w:r w:rsidRPr="003F65B8">
              <w:rPr>
                <w:rFonts w:asciiTheme="minorHAnsi" w:hAnsiTheme="minorHAnsi"/>
                <w:color w:val="517881" w:themeColor="text2"/>
                <w:spacing w:val="-7"/>
                <w:lang w:val="en-GB"/>
              </w:rPr>
              <w:t xml:space="preserve"> </w:t>
            </w:r>
            <w:r w:rsidRPr="003F65B8">
              <w:rPr>
                <w:rFonts w:asciiTheme="minorHAnsi" w:hAnsiTheme="minorHAnsi"/>
                <w:color w:val="517881" w:themeColor="text2"/>
                <w:lang w:val="en-GB"/>
              </w:rPr>
              <w:t>methods</w:t>
            </w:r>
            <w:r w:rsidRPr="003F65B8">
              <w:rPr>
                <w:rFonts w:asciiTheme="minorHAnsi" w:hAnsiTheme="minorHAnsi"/>
                <w:color w:val="517881" w:themeColor="text2"/>
                <w:spacing w:val="-6"/>
                <w:lang w:val="en-GB"/>
              </w:rPr>
              <w:t xml:space="preserve"> </w:t>
            </w:r>
            <w:r w:rsidRPr="003F65B8">
              <w:rPr>
                <w:rFonts w:asciiTheme="minorHAnsi" w:hAnsiTheme="minorHAnsi"/>
                <w:color w:val="517881" w:themeColor="text2"/>
                <w:lang w:val="en-GB"/>
              </w:rPr>
              <w:t>and</w:t>
            </w:r>
            <w:r w:rsidRPr="003F65B8">
              <w:rPr>
                <w:rFonts w:asciiTheme="minorHAnsi" w:hAnsiTheme="minorHAnsi"/>
                <w:color w:val="517881" w:themeColor="text2"/>
                <w:spacing w:val="-6"/>
                <w:lang w:val="en-GB"/>
              </w:rPr>
              <w:t xml:space="preserve"> </w:t>
            </w:r>
            <w:r w:rsidRPr="003F65B8">
              <w:rPr>
                <w:rFonts w:asciiTheme="minorHAnsi" w:hAnsiTheme="minorHAnsi"/>
                <w:color w:val="517881" w:themeColor="text2"/>
                <w:lang w:val="en-GB"/>
              </w:rPr>
              <w:t>procedures</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used</w:t>
            </w:r>
            <w:r w:rsidRPr="003F65B8">
              <w:rPr>
                <w:rFonts w:asciiTheme="minorHAnsi" w:hAnsiTheme="minorHAnsi"/>
                <w:color w:val="517881" w:themeColor="text2"/>
                <w:spacing w:val="-7"/>
                <w:lang w:val="en-GB"/>
              </w:rPr>
              <w:t xml:space="preserve"> </w:t>
            </w:r>
            <w:r w:rsidRPr="003F65B8">
              <w:rPr>
                <w:rFonts w:asciiTheme="minorHAnsi" w:hAnsiTheme="minorHAnsi"/>
                <w:color w:val="517881" w:themeColor="text2"/>
                <w:lang w:val="en-GB"/>
              </w:rPr>
              <w:t>for</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audit</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testing,</w:t>
            </w:r>
            <w:r w:rsidRPr="003F65B8">
              <w:rPr>
                <w:rFonts w:asciiTheme="minorHAnsi" w:hAnsiTheme="minorHAnsi"/>
                <w:color w:val="517881" w:themeColor="text2"/>
                <w:spacing w:val="-7"/>
                <w:lang w:val="en-GB"/>
              </w:rPr>
              <w:t xml:space="preserve"> </w:t>
            </w:r>
            <w:r w:rsidRPr="003F65B8">
              <w:rPr>
                <w:rFonts w:asciiTheme="minorHAnsi" w:hAnsiTheme="minorHAnsi"/>
                <w:color w:val="517881" w:themeColor="text2"/>
                <w:lang w:val="en-GB"/>
              </w:rPr>
              <w:t>when</w:t>
            </w:r>
            <w:r w:rsidRPr="003F65B8">
              <w:rPr>
                <w:rFonts w:asciiTheme="minorHAnsi" w:hAnsiTheme="minorHAnsi"/>
                <w:color w:val="517881" w:themeColor="text2"/>
                <w:spacing w:val="-7"/>
                <w:lang w:val="en-GB"/>
              </w:rPr>
              <w:t xml:space="preserve"> </w:t>
            </w:r>
            <w:r w:rsidRPr="003F65B8">
              <w:rPr>
                <w:rFonts w:asciiTheme="minorHAnsi" w:hAnsiTheme="minorHAnsi"/>
                <w:color w:val="517881" w:themeColor="text2"/>
                <w:spacing w:val="-2"/>
                <w:lang w:val="en-GB"/>
              </w:rPr>
              <w:t>applicable.</w:t>
            </w:r>
          </w:p>
          <w:p w14:paraId="57CFED5C" w14:textId="77777777" w:rsidR="00D74487" w:rsidRPr="003F65B8" w:rsidRDefault="00D74487" w:rsidP="00BB2957">
            <w:pPr>
              <w:pStyle w:val="TableParagraph"/>
              <w:spacing w:before="120" w:after="240" w:line="240" w:lineRule="auto"/>
              <w:ind w:right="151"/>
              <w:rPr>
                <w:rFonts w:asciiTheme="minorHAnsi" w:hAnsiTheme="minorHAnsi"/>
                <w:color w:val="517881" w:themeColor="text2"/>
                <w:lang w:val="en-GB"/>
              </w:rPr>
            </w:pPr>
            <w:r w:rsidRPr="003F65B8">
              <w:rPr>
                <w:rFonts w:asciiTheme="minorHAnsi" w:hAnsiTheme="minorHAnsi"/>
                <w:color w:val="517881" w:themeColor="text2"/>
                <w:lang w:val="en-GB"/>
              </w:rPr>
              <w:t>Examples</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of</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how</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audit</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reports</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might</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incorporate</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information</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on</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how</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climate</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was considered include, but are not limited to, disclosure that:</w:t>
            </w:r>
          </w:p>
          <w:p w14:paraId="5ED1C673" w14:textId="77777777" w:rsidR="00D74487" w:rsidRPr="003F65B8" w:rsidRDefault="00D74487" w:rsidP="00D54522">
            <w:pPr>
              <w:pStyle w:val="TableParagraph"/>
              <w:numPr>
                <w:ilvl w:val="0"/>
                <w:numId w:val="20"/>
              </w:numPr>
              <w:tabs>
                <w:tab w:val="left" w:pos="380"/>
              </w:tabs>
              <w:spacing w:before="120" w:after="120" w:line="240" w:lineRule="auto"/>
              <w:ind w:left="714" w:right="232" w:hanging="357"/>
              <w:rPr>
                <w:rFonts w:asciiTheme="minorHAnsi" w:hAnsiTheme="minorHAnsi"/>
                <w:color w:val="517881" w:themeColor="text2"/>
                <w:lang w:val="en-GB"/>
              </w:rPr>
            </w:pPr>
            <w:r w:rsidRPr="003F65B8">
              <w:rPr>
                <w:rFonts w:asciiTheme="minorHAnsi" w:hAnsiTheme="minorHAnsi"/>
                <w:color w:val="517881" w:themeColor="text2"/>
                <w:lang w:val="en-GB"/>
              </w:rPr>
              <w:t>clearly</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identifies</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the</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climate</w:t>
            </w:r>
            <w:r w:rsidRPr="003F65B8">
              <w:rPr>
                <w:rFonts w:asciiTheme="minorHAnsi" w:hAnsiTheme="minorHAnsi"/>
                <w:color w:val="517881" w:themeColor="text2"/>
                <w:spacing w:val="-6"/>
                <w:lang w:val="en-GB"/>
              </w:rPr>
              <w:t xml:space="preserve"> </w:t>
            </w:r>
            <w:r w:rsidRPr="003F65B8">
              <w:rPr>
                <w:rFonts w:asciiTheme="minorHAnsi" w:hAnsiTheme="minorHAnsi"/>
                <w:color w:val="517881" w:themeColor="text2"/>
                <w:lang w:val="en-GB"/>
              </w:rPr>
              <w:t>matters</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that</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formed</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part</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of</w:t>
            </w:r>
            <w:r w:rsidRPr="003F65B8">
              <w:rPr>
                <w:rFonts w:asciiTheme="minorHAnsi" w:hAnsiTheme="minorHAnsi"/>
                <w:color w:val="517881" w:themeColor="text2"/>
                <w:spacing w:val="-1"/>
                <w:lang w:val="en-GB"/>
              </w:rPr>
              <w:t xml:space="preserve"> </w:t>
            </w:r>
            <w:r w:rsidRPr="003F65B8">
              <w:rPr>
                <w:rFonts w:asciiTheme="minorHAnsi" w:hAnsiTheme="minorHAnsi"/>
                <w:color w:val="517881" w:themeColor="text2"/>
                <w:lang w:val="en-GB"/>
              </w:rPr>
              <w:t>the</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auditor’s</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consideration (e.g., changes to regulations or the company’s strategy or planning to include consideration of emissions targets), and the accounting topics to which they relate;</w:t>
            </w:r>
          </w:p>
          <w:p w14:paraId="50352C69" w14:textId="77777777" w:rsidR="005C6134" w:rsidRPr="003F65B8" w:rsidRDefault="00D74487" w:rsidP="00D54522">
            <w:pPr>
              <w:pStyle w:val="TableParagraph"/>
              <w:numPr>
                <w:ilvl w:val="0"/>
                <w:numId w:val="20"/>
              </w:numPr>
              <w:tabs>
                <w:tab w:val="left" w:pos="380"/>
              </w:tabs>
              <w:spacing w:before="120" w:after="120" w:line="240" w:lineRule="auto"/>
              <w:ind w:left="714" w:right="254" w:hanging="357"/>
              <w:rPr>
                <w:rFonts w:asciiTheme="minorHAnsi" w:hAnsiTheme="minorHAnsi"/>
                <w:color w:val="517881" w:themeColor="text2"/>
                <w:lang w:val="en-GB"/>
              </w:rPr>
            </w:pPr>
            <w:r w:rsidRPr="003F65B8">
              <w:rPr>
                <w:rFonts w:asciiTheme="minorHAnsi" w:hAnsiTheme="minorHAnsi"/>
                <w:color w:val="517881" w:themeColor="text2"/>
                <w:lang w:val="en-GB"/>
              </w:rPr>
              <w:t>discusses the work and testing performed, including how the auditor assessed the effects</w:t>
            </w:r>
            <w:r w:rsidRPr="003F65B8">
              <w:rPr>
                <w:rFonts w:asciiTheme="minorHAnsi" w:hAnsiTheme="minorHAnsi"/>
                <w:color w:val="517881" w:themeColor="text2"/>
                <w:spacing w:val="-1"/>
                <w:lang w:val="en-GB"/>
              </w:rPr>
              <w:t xml:space="preserve"> </w:t>
            </w:r>
            <w:r w:rsidRPr="003F65B8">
              <w:rPr>
                <w:rFonts w:asciiTheme="minorHAnsi" w:hAnsiTheme="minorHAnsi"/>
                <w:color w:val="517881" w:themeColor="text2"/>
                <w:lang w:val="en-GB"/>
              </w:rPr>
              <w:t>of</w:t>
            </w:r>
            <w:r w:rsidRPr="003F65B8">
              <w:rPr>
                <w:rFonts w:asciiTheme="minorHAnsi" w:hAnsiTheme="minorHAnsi"/>
                <w:color w:val="517881" w:themeColor="text2"/>
                <w:spacing w:val="-1"/>
                <w:lang w:val="en-GB"/>
              </w:rPr>
              <w:t xml:space="preserve"> </w:t>
            </w:r>
            <w:r w:rsidRPr="003F65B8">
              <w:rPr>
                <w:rFonts w:asciiTheme="minorHAnsi" w:hAnsiTheme="minorHAnsi"/>
                <w:color w:val="517881" w:themeColor="text2"/>
                <w:lang w:val="en-GB"/>
              </w:rPr>
              <w:t>climate</w:t>
            </w:r>
            <w:r w:rsidRPr="003F65B8">
              <w:rPr>
                <w:rFonts w:asciiTheme="minorHAnsi" w:hAnsiTheme="minorHAnsi"/>
                <w:color w:val="517881" w:themeColor="text2"/>
                <w:spacing w:val="-1"/>
                <w:lang w:val="en-GB"/>
              </w:rPr>
              <w:t xml:space="preserve"> </w:t>
            </w:r>
            <w:r w:rsidRPr="003F65B8">
              <w:rPr>
                <w:rFonts w:asciiTheme="minorHAnsi" w:hAnsiTheme="minorHAnsi"/>
                <w:color w:val="517881" w:themeColor="text2"/>
                <w:lang w:val="en-GB"/>
              </w:rPr>
              <w:t>matters</w:t>
            </w:r>
            <w:r w:rsidRPr="003F65B8">
              <w:rPr>
                <w:rFonts w:asciiTheme="minorHAnsi" w:hAnsiTheme="minorHAnsi"/>
                <w:color w:val="517881" w:themeColor="text2"/>
                <w:spacing w:val="-1"/>
                <w:lang w:val="en-GB"/>
              </w:rPr>
              <w:t xml:space="preserve"> </w:t>
            </w:r>
            <w:r w:rsidRPr="003F65B8">
              <w:rPr>
                <w:rFonts w:asciiTheme="minorHAnsi" w:hAnsiTheme="minorHAnsi"/>
                <w:color w:val="517881" w:themeColor="text2"/>
                <w:lang w:val="en-GB"/>
              </w:rPr>
              <w:t>on</w:t>
            </w:r>
            <w:r w:rsidRPr="003F65B8">
              <w:rPr>
                <w:rFonts w:asciiTheme="minorHAnsi" w:hAnsiTheme="minorHAnsi"/>
                <w:color w:val="517881" w:themeColor="text2"/>
                <w:spacing w:val="-1"/>
                <w:lang w:val="en-GB"/>
              </w:rPr>
              <w:t xml:space="preserve"> </w:t>
            </w:r>
            <w:r w:rsidRPr="003F65B8">
              <w:rPr>
                <w:rFonts w:asciiTheme="minorHAnsi" w:hAnsiTheme="minorHAnsi"/>
                <w:color w:val="517881" w:themeColor="text2"/>
                <w:lang w:val="en-GB"/>
              </w:rPr>
              <w:t>inputs</w:t>
            </w:r>
            <w:r w:rsidRPr="003F65B8">
              <w:rPr>
                <w:rFonts w:asciiTheme="minorHAnsi" w:hAnsiTheme="minorHAnsi"/>
                <w:color w:val="517881" w:themeColor="text2"/>
                <w:spacing w:val="-1"/>
                <w:lang w:val="en-GB"/>
              </w:rPr>
              <w:t xml:space="preserve"> </w:t>
            </w:r>
            <w:r w:rsidRPr="003F65B8">
              <w:rPr>
                <w:rFonts w:asciiTheme="minorHAnsi" w:hAnsiTheme="minorHAnsi"/>
                <w:color w:val="517881" w:themeColor="text2"/>
                <w:lang w:val="en-GB"/>
              </w:rPr>
              <w:t>used</w:t>
            </w:r>
            <w:r w:rsidRPr="003F65B8">
              <w:rPr>
                <w:rFonts w:asciiTheme="minorHAnsi" w:hAnsiTheme="minorHAnsi"/>
                <w:color w:val="517881" w:themeColor="text2"/>
                <w:spacing w:val="-1"/>
                <w:lang w:val="en-GB"/>
              </w:rPr>
              <w:t xml:space="preserve"> </w:t>
            </w:r>
            <w:r w:rsidRPr="003F65B8">
              <w:rPr>
                <w:rFonts w:asciiTheme="minorHAnsi" w:hAnsiTheme="minorHAnsi"/>
                <w:color w:val="517881" w:themeColor="text2"/>
                <w:lang w:val="en-GB"/>
              </w:rPr>
              <w:t>in</w:t>
            </w:r>
            <w:r w:rsidRPr="003F65B8">
              <w:rPr>
                <w:rFonts w:asciiTheme="minorHAnsi" w:hAnsiTheme="minorHAnsi"/>
                <w:color w:val="517881" w:themeColor="text2"/>
                <w:spacing w:val="-2"/>
                <w:lang w:val="en-GB"/>
              </w:rPr>
              <w:t xml:space="preserve"> </w:t>
            </w:r>
            <w:r w:rsidRPr="003F65B8">
              <w:rPr>
                <w:rFonts w:asciiTheme="minorHAnsi" w:hAnsiTheme="minorHAnsi"/>
                <w:color w:val="517881" w:themeColor="text2"/>
                <w:lang w:val="en-GB"/>
              </w:rPr>
              <w:t>the</w:t>
            </w:r>
            <w:r w:rsidRPr="003F65B8">
              <w:rPr>
                <w:rFonts w:asciiTheme="minorHAnsi" w:hAnsiTheme="minorHAnsi"/>
                <w:color w:val="517881" w:themeColor="text2"/>
                <w:spacing w:val="-1"/>
                <w:lang w:val="en-GB"/>
              </w:rPr>
              <w:t xml:space="preserve"> </w:t>
            </w:r>
            <w:r w:rsidRPr="003F65B8">
              <w:rPr>
                <w:rFonts w:asciiTheme="minorHAnsi" w:hAnsiTheme="minorHAnsi"/>
                <w:color w:val="517881" w:themeColor="text2"/>
                <w:lang w:val="en-GB"/>
              </w:rPr>
              <w:t>company’s</w:t>
            </w:r>
            <w:r w:rsidRPr="003F65B8">
              <w:rPr>
                <w:rFonts w:asciiTheme="minorHAnsi" w:hAnsiTheme="minorHAnsi"/>
                <w:color w:val="517881" w:themeColor="text2"/>
                <w:spacing w:val="-1"/>
                <w:lang w:val="en-GB"/>
              </w:rPr>
              <w:t xml:space="preserve"> </w:t>
            </w:r>
            <w:r w:rsidRPr="003F65B8">
              <w:rPr>
                <w:rFonts w:asciiTheme="minorHAnsi" w:hAnsiTheme="minorHAnsi"/>
                <w:color w:val="517881" w:themeColor="text2"/>
                <w:lang w:val="en-GB"/>
              </w:rPr>
              <w:t>accounting</w:t>
            </w:r>
            <w:r w:rsidRPr="003F65B8">
              <w:rPr>
                <w:rFonts w:asciiTheme="minorHAnsi" w:hAnsiTheme="minorHAnsi"/>
                <w:color w:val="517881" w:themeColor="text2"/>
                <w:spacing w:val="-2"/>
                <w:lang w:val="en-GB"/>
              </w:rPr>
              <w:t xml:space="preserve"> </w:t>
            </w:r>
            <w:r w:rsidRPr="003F65B8">
              <w:rPr>
                <w:rFonts w:asciiTheme="minorHAnsi" w:hAnsiTheme="minorHAnsi"/>
                <w:color w:val="517881" w:themeColor="text2"/>
                <w:lang w:val="en-GB"/>
              </w:rPr>
              <w:t>(such as</w:t>
            </w:r>
            <w:r w:rsidRPr="003F65B8">
              <w:rPr>
                <w:rFonts w:asciiTheme="minorHAnsi" w:hAnsiTheme="minorHAnsi"/>
                <w:color w:val="517881" w:themeColor="text2"/>
                <w:spacing w:val="-1"/>
                <w:lang w:val="en-GB"/>
              </w:rPr>
              <w:t xml:space="preserve"> </w:t>
            </w:r>
            <w:r w:rsidRPr="003F65B8">
              <w:rPr>
                <w:rFonts w:asciiTheme="minorHAnsi" w:hAnsiTheme="minorHAnsi"/>
                <w:color w:val="517881" w:themeColor="text2"/>
                <w:lang w:val="en-GB"/>
              </w:rPr>
              <w:t xml:space="preserve">cash </w:t>
            </w:r>
            <w:r w:rsidR="005C6134" w:rsidRPr="003F65B8">
              <w:rPr>
                <w:rFonts w:asciiTheme="minorHAnsi" w:hAnsiTheme="minorHAnsi"/>
                <w:color w:val="517881" w:themeColor="text2"/>
                <w:lang w:val="en-GB"/>
              </w:rPr>
              <w:t>flow</w:t>
            </w:r>
            <w:r w:rsidR="005C6134" w:rsidRPr="003F65B8">
              <w:rPr>
                <w:rFonts w:asciiTheme="minorHAnsi" w:hAnsiTheme="minorHAnsi"/>
                <w:color w:val="517881" w:themeColor="text2"/>
                <w:spacing w:val="-5"/>
                <w:lang w:val="en-GB"/>
              </w:rPr>
              <w:t xml:space="preserve"> </w:t>
            </w:r>
            <w:r w:rsidR="005C6134" w:rsidRPr="003F65B8">
              <w:rPr>
                <w:rFonts w:asciiTheme="minorHAnsi" w:hAnsiTheme="minorHAnsi"/>
                <w:color w:val="517881" w:themeColor="text2"/>
                <w:lang w:val="en-GB"/>
              </w:rPr>
              <w:t>estimates</w:t>
            </w:r>
            <w:r w:rsidR="005C6134" w:rsidRPr="003F65B8">
              <w:rPr>
                <w:rFonts w:asciiTheme="minorHAnsi" w:hAnsiTheme="minorHAnsi"/>
                <w:color w:val="517881" w:themeColor="text2"/>
                <w:spacing w:val="-4"/>
                <w:lang w:val="en-GB"/>
              </w:rPr>
              <w:t xml:space="preserve"> </w:t>
            </w:r>
            <w:r w:rsidR="005C6134" w:rsidRPr="003F65B8">
              <w:rPr>
                <w:rFonts w:asciiTheme="minorHAnsi" w:hAnsiTheme="minorHAnsi"/>
                <w:color w:val="517881" w:themeColor="text2"/>
                <w:lang w:val="en-GB"/>
              </w:rPr>
              <w:t>used</w:t>
            </w:r>
            <w:r w:rsidR="005C6134" w:rsidRPr="003F65B8">
              <w:rPr>
                <w:rFonts w:asciiTheme="minorHAnsi" w:hAnsiTheme="minorHAnsi"/>
                <w:color w:val="517881" w:themeColor="text2"/>
                <w:spacing w:val="-4"/>
                <w:lang w:val="en-GB"/>
              </w:rPr>
              <w:t xml:space="preserve"> </w:t>
            </w:r>
            <w:r w:rsidR="005C6134" w:rsidRPr="003F65B8">
              <w:rPr>
                <w:rFonts w:asciiTheme="minorHAnsi" w:hAnsiTheme="minorHAnsi"/>
                <w:color w:val="517881" w:themeColor="text2"/>
                <w:lang w:val="en-GB"/>
              </w:rPr>
              <w:t>in</w:t>
            </w:r>
            <w:r w:rsidR="005C6134" w:rsidRPr="003F65B8">
              <w:rPr>
                <w:rFonts w:asciiTheme="minorHAnsi" w:hAnsiTheme="minorHAnsi"/>
                <w:color w:val="517881" w:themeColor="text2"/>
                <w:spacing w:val="-5"/>
                <w:lang w:val="en-GB"/>
              </w:rPr>
              <w:t xml:space="preserve"> </w:t>
            </w:r>
            <w:r w:rsidR="005C6134" w:rsidRPr="003F65B8">
              <w:rPr>
                <w:rFonts w:asciiTheme="minorHAnsi" w:hAnsiTheme="minorHAnsi"/>
                <w:color w:val="517881" w:themeColor="text2"/>
                <w:lang w:val="en-GB"/>
              </w:rPr>
              <w:t>impairment</w:t>
            </w:r>
            <w:r w:rsidR="005C6134" w:rsidRPr="003F65B8">
              <w:rPr>
                <w:rFonts w:asciiTheme="minorHAnsi" w:hAnsiTheme="minorHAnsi"/>
                <w:color w:val="517881" w:themeColor="text2"/>
                <w:spacing w:val="-4"/>
                <w:lang w:val="en-GB"/>
              </w:rPr>
              <w:t xml:space="preserve"> </w:t>
            </w:r>
            <w:r w:rsidR="005C6134" w:rsidRPr="003F65B8">
              <w:rPr>
                <w:rFonts w:asciiTheme="minorHAnsi" w:hAnsiTheme="minorHAnsi"/>
                <w:color w:val="517881" w:themeColor="text2"/>
                <w:lang w:val="en-GB"/>
              </w:rPr>
              <w:t>testing</w:t>
            </w:r>
            <w:r w:rsidR="005C6134" w:rsidRPr="003F65B8">
              <w:rPr>
                <w:rFonts w:asciiTheme="minorHAnsi" w:hAnsiTheme="minorHAnsi"/>
                <w:color w:val="517881" w:themeColor="text2"/>
                <w:spacing w:val="-2"/>
                <w:lang w:val="en-GB"/>
              </w:rPr>
              <w:t xml:space="preserve"> </w:t>
            </w:r>
            <w:r w:rsidR="005C6134" w:rsidRPr="003F65B8">
              <w:rPr>
                <w:rFonts w:asciiTheme="minorHAnsi" w:hAnsiTheme="minorHAnsi"/>
                <w:color w:val="517881" w:themeColor="text2"/>
                <w:lang w:val="en-GB"/>
              </w:rPr>
              <w:t>and</w:t>
            </w:r>
            <w:r w:rsidR="005C6134" w:rsidRPr="003F65B8">
              <w:rPr>
                <w:rFonts w:asciiTheme="minorHAnsi" w:hAnsiTheme="minorHAnsi"/>
                <w:color w:val="517881" w:themeColor="text2"/>
                <w:spacing w:val="-4"/>
                <w:lang w:val="en-GB"/>
              </w:rPr>
              <w:t xml:space="preserve"> </w:t>
            </w:r>
            <w:r w:rsidR="005C6134" w:rsidRPr="003F65B8">
              <w:rPr>
                <w:rFonts w:asciiTheme="minorHAnsi" w:hAnsiTheme="minorHAnsi"/>
                <w:color w:val="517881" w:themeColor="text2"/>
                <w:lang w:val="en-GB"/>
              </w:rPr>
              <w:t>assessing</w:t>
            </w:r>
            <w:r w:rsidR="005C6134" w:rsidRPr="003F65B8">
              <w:rPr>
                <w:rFonts w:asciiTheme="minorHAnsi" w:hAnsiTheme="minorHAnsi"/>
                <w:color w:val="517881" w:themeColor="text2"/>
                <w:spacing w:val="-4"/>
                <w:lang w:val="en-GB"/>
              </w:rPr>
              <w:t xml:space="preserve"> </w:t>
            </w:r>
            <w:r w:rsidR="005C6134" w:rsidRPr="003F65B8">
              <w:rPr>
                <w:rFonts w:asciiTheme="minorHAnsi" w:hAnsiTheme="minorHAnsi"/>
                <w:color w:val="517881" w:themeColor="text2"/>
                <w:lang w:val="en-GB"/>
              </w:rPr>
              <w:t>the</w:t>
            </w:r>
            <w:r w:rsidR="005C6134" w:rsidRPr="003F65B8">
              <w:rPr>
                <w:rFonts w:asciiTheme="minorHAnsi" w:hAnsiTheme="minorHAnsi"/>
                <w:color w:val="517881" w:themeColor="text2"/>
                <w:spacing w:val="-4"/>
                <w:lang w:val="en-GB"/>
              </w:rPr>
              <w:t xml:space="preserve"> </w:t>
            </w:r>
            <w:r w:rsidR="005C6134" w:rsidRPr="003F65B8">
              <w:rPr>
                <w:rFonts w:asciiTheme="minorHAnsi" w:hAnsiTheme="minorHAnsi"/>
                <w:color w:val="517881" w:themeColor="text2"/>
                <w:lang w:val="en-GB"/>
              </w:rPr>
              <w:t>underlying</w:t>
            </w:r>
            <w:r w:rsidR="005C6134" w:rsidRPr="003F65B8">
              <w:rPr>
                <w:rFonts w:asciiTheme="minorHAnsi" w:hAnsiTheme="minorHAnsi"/>
                <w:color w:val="517881" w:themeColor="text2"/>
                <w:spacing w:val="-4"/>
                <w:lang w:val="en-GB"/>
              </w:rPr>
              <w:t xml:space="preserve"> </w:t>
            </w:r>
            <w:r w:rsidR="005C6134" w:rsidRPr="003F65B8">
              <w:rPr>
                <w:rFonts w:asciiTheme="minorHAnsi" w:hAnsiTheme="minorHAnsi"/>
                <w:color w:val="517881" w:themeColor="text2"/>
                <w:lang w:val="en-GB"/>
              </w:rPr>
              <w:t>commodity price assumptions against external credible long-term climate scenarios, with reference to the scenarios that the auditor used);</w:t>
            </w:r>
          </w:p>
          <w:p w14:paraId="22F5AAB6" w14:textId="77777777" w:rsidR="005C6134" w:rsidRPr="003F65B8" w:rsidRDefault="005C6134" w:rsidP="00D54522">
            <w:pPr>
              <w:pStyle w:val="TableParagraph"/>
              <w:numPr>
                <w:ilvl w:val="0"/>
                <w:numId w:val="20"/>
              </w:numPr>
              <w:tabs>
                <w:tab w:val="left" w:pos="380"/>
              </w:tabs>
              <w:spacing w:before="120" w:after="120" w:line="240" w:lineRule="auto"/>
              <w:ind w:left="714" w:right="151" w:hanging="357"/>
              <w:rPr>
                <w:rFonts w:asciiTheme="minorHAnsi" w:hAnsiTheme="minorHAnsi"/>
                <w:color w:val="517881" w:themeColor="text2"/>
                <w:lang w:val="en-GB"/>
              </w:rPr>
            </w:pPr>
            <w:r w:rsidRPr="003F65B8">
              <w:rPr>
                <w:rFonts w:asciiTheme="minorHAnsi" w:hAnsiTheme="minorHAnsi"/>
                <w:color w:val="517881" w:themeColor="text2"/>
                <w:lang w:val="en-GB"/>
              </w:rPr>
              <w:t>indicates</w:t>
            </w:r>
            <w:r w:rsidRPr="003F65B8">
              <w:rPr>
                <w:rFonts w:asciiTheme="minorHAnsi" w:hAnsiTheme="minorHAnsi"/>
                <w:color w:val="517881" w:themeColor="text2"/>
                <w:spacing w:val="-9"/>
                <w:lang w:val="en-GB"/>
              </w:rPr>
              <w:t xml:space="preserve"> </w:t>
            </w:r>
            <w:r w:rsidRPr="003F65B8">
              <w:rPr>
                <w:rFonts w:asciiTheme="minorHAnsi" w:hAnsiTheme="minorHAnsi"/>
                <w:color w:val="517881" w:themeColor="text2"/>
                <w:lang w:val="en-GB"/>
              </w:rPr>
              <w:t>whether</w:t>
            </w:r>
            <w:r w:rsidRPr="003F65B8">
              <w:rPr>
                <w:rFonts w:asciiTheme="minorHAnsi" w:hAnsiTheme="minorHAnsi"/>
                <w:color w:val="517881" w:themeColor="text2"/>
                <w:spacing w:val="-9"/>
                <w:lang w:val="en-GB"/>
              </w:rPr>
              <w:t xml:space="preserve"> </w:t>
            </w:r>
            <w:r w:rsidRPr="003F65B8">
              <w:rPr>
                <w:rFonts w:asciiTheme="minorHAnsi" w:hAnsiTheme="minorHAnsi"/>
                <w:color w:val="517881" w:themeColor="text2"/>
                <w:lang w:val="en-GB"/>
              </w:rPr>
              <w:t>the</w:t>
            </w:r>
            <w:r w:rsidRPr="003F65B8">
              <w:rPr>
                <w:rFonts w:asciiTheme="minorHAnsi" w:hAnsiTheme="minorHAnsi"/>
                <w:color w:val="517881" w:themeColor="text2"/>
                <w:spacing w:val="-9"/>
                <w:lang w:val="en-GB"/>
              </w:rPr>
              <w:t xml:space="preserve"> </w:t>
            </w:r>
            <w:r w:rsidRPr="003F65B8">
              <w:rPr>
                <w:rFonts w:asciiTheme="minorHAnsi" w:hAnsiTheme="minorHAnsi"/>
                <w:color w:val="517881" w:themeColor="text2"/>
                <w:lang w:val="en-GB"/>
              </w:rPr>
              <w:t>estimates</w:t>
            </w:r>
            <w:r w:rsidRPr="003F65B8">
              <w:rPr>
                <w:rFonts w:asciiTheme="minorHAnsi" w:hAnsiTheme="minorHAnsi"/>
                <w:color w:val="517881" w:themeColor="text2"/>
                <w:spacing w:val="-9"/>
                <w:lang w:val="en-GB"/>
              </w:rPr>
              <w:t xml:space="preserve"> </w:t>
            </w:r>
            <w:r w:rsidRPr="003F65B8">
              <w:rPr>
                <w:rFonts w:asciiTheme="minorHAnsi" w:hAnsiTheme="minorHAnsi"/>
                <w:color w:val="517881" w:themeColor="text2"/>
                <w:lang w:val="en-GB"/>
              </w:rPr>
              <w:t>or</w:t>
            </w:r>
            <w:r w:rsidRPr="003F65B8">
              <w:rPr>
                <w:rFonts w:asciiTheme="minorHAnsi" w:hAnsiTheme="minorHAnsi"/>
                <w:color w:val="517881" w:themeColor="text2"/>
                <w:spacing w:val="-9"/>
                <w:lang w:val="en-GB"/>
              </w:rPr>
              <w:t xml:space="preserve"> </w:t>
            </w:r>
            <w:r w:rsidRPr="003F65B8">
              <w:rPr>
                <w:rFonts w:asciiTheme="minorHAnsi" w:hAnsiTheme="minorHAnsi"/>
                <w:color w:val="517881" w:themeColor="text2"/>
                <w:lang w:val="en-GB"/>
              </w:rPr>
              <w:t>judgements</w:t>
            </w:r>
            <w:r w:rsidRPr="003F65B8">
              <w:rPr>
                <w:rFonts w:asciiTheme="minorHAnsi" w:hAnsiTheme="minorHAnsi"/>
                <w:color w:val="517881" w:themeColor="text2"/>
                <w:spacing w:val="-9"/>
                <w:lang w:val="en-GB"/>
              </w:rPr>
              <w:t xml:space="preserve"> </w:t>
            </w:r>
            <w:r w:rsidRPr="003F65B8">
              <w:rPr>
                <w:rFonts w:asciiTheme="minorHAnsi" w:hAnsiTheme="minorHAnsi"/>
                <w:color w:val="517881" w:themeColor="text2"/>
                <w:lang w:val="en-GB"/>
              </w:rPr>
              <w:t>appropriately</w:t>
            </w:r>
            <w:r w:rsidRPr="003F65B8">
              <w:rPr>
                <w:rFonts w:asciiTheme="minorHAnsi" w:hAnsiTheme="minorHAnsi"/>
                <w:color w:val="517881" w:themeColor="text2"/>
                <w:spacing w:val="-9"/>
                <w:lang w:val="en-GB"/>
              </w:rPr>
              <w:t xml:space="preserve"> </w:t>
            </w:r>
            <w:r w:rsidRPr="003F65B8">
              <w:rPr>
                <w:rFonts w:asciiTheme="minorHAnsi" w:hAnsiTheme="minorHAnsi"/>
                <w:color w:val="517881" w:themeColor="text2"/>
                <w:lang w:val="en-GB"/>
              </w:rPr>
              <w:t>reflect</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the</w:t>
            </w:r>
            <w:r w:rsidRPr="003F65B8">
              <w:rPr>
                <w:rFonts w:asciiTheme="minorHAnsi" w:hAnsiTheme="minorHAnsi"/>
                <w:color w:val="517881" w:themeColor="text2"/>
                <w:spacing w:val="-9"/>
                <w:lang w:val="en-GB"/>
              </w:rPr>
              <w:t xml:space="preserve"> </w:t>
            </w:r>
            <w:r w:rsidRPr="003F65B8">
              <w:rPr>
                <w:rFonts w:asciiTheme="minorHAnsi" w:hAnsiTheme="minorHAnsi"/>
                <w:color w:val="517881" w:themeColor="text2"/>
                <w:lang w:val="en-GB"/>
              </w:rPr>
              <w:t>effects</w:t>
            </w:r>
            <w:r w:rsidRPr="003F65B8">
              <w:rPr>
                <w:rFonts w:asciiTheme="minorHAnsi" w:hAnsiTheme="minorHAnsi"/>
                <w:color w:val="517881" w:themeColor="text2"/>
                <w:spacing w:val="-9"/>
                <w:lang w:val="en-GB"/>
              </w:rPr>
              <w:t xml:space="preserve"> </w:t>
            </w:r>
            <w:r w:rsidRPr="003F65B8">
              <w:rPr>
                <w:rFonts w:asciiTheme="minorHAnsi" w:hAnsiTheme="minorHAnsi"/>
                <w:color w:val="517881" w:themeColor="text2"/>
                <w:spacing w:val="-5"/>
                <w:lang w:val="en-GB"/>
              </w:rPr>
              <w:t xml:space="preserve">of </w:t>
            </w:r>
            <w:r w:rsidRPr="003F65B8">
              <w:rPr>
                <w:rFonts w:asciiTheme="minorHAnsi" w:hAnsiTheme="minorHAnsi"/>
                <w:color w:val="517881" w:themeColor="text2"/>
                <w:lang w:val="en-GB"/>
              </w:rPr>
              <w:t>material climate-related risks and the company’s climate-related commitments, when applicable,</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and</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how</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the</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auditor</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assessed</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this.</w:t>
            </w:r>
            <w:r w:rsidRPr="003F65B8">
              <w:rPr>
                <w:rFonts w:asciiTheme="minorHAnsi" w:hAnsiTheme="minorHAnsi"/>
                <w:color w:val="517881" w:themeColor="text2"/>
                <w:spacing w:val="33"/>
                <w:lang w:val="en-GB"/>
              </w:rPr>
              <w:t xml:space="preserve"> </w:t>
            </w:r>
            <w:r w:rsidRPr="003F65B8">
              <w:rPr>
                <w:rFonts w:asciiTheme="minorHAnsi" w:hAnsiTheme="minorHAnsi"/>
                <w:color w:val="517881" w:themeColor="text2"/>
                <w:lang w:val="en-GB"/>
              </w:rPr>
              <w:t>For</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example,</w:t>
            </w:r>
            <w:r w:rsidRPr="003F65B8">
              <w:rPr>
                <w:rFonts w:asciiTheme="minorHAnsi" w:hAnsiTheme="minorHAnsi"/>
                <w:color w:val="517881" w:themeColor="text2"/>
                <w:spacing w:val="-2"/>
                <w:lang w:val="en-GB"/>
              </w:rPr>
              <w:t xml:space="preserve"> </w:t>
            </w:r>
            <w:r w:rsidRPr="003F65B8">
              <w:rPr>
                <w:rFonts w:asciiTheme="minorHAnsi" w:hAnsiTheme="minorHAnsi"/>
                <w:color w:val="517881" w:themeColor="text2"/>
                <w:lang w:val="en-GB"/>
              </w:rPr>
              <w:t>descriptions</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could</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include how the energy transition assumptions that the company used in its planning and impairment testing reflected the company’s emissions reduction commitments and relevant costs of carbon, or whether the useful lives of the company’s productive assets</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are</w:t>
            </w:r>
            <w:r w:rsidRPr="003F65B8">
              <w:rPr>
                <w:rFonts w:asciiTheme="minorHAnsi" w:hAnsiTheme="minorHAnsi"/>
                <w:color w:val="517881" w:themeColor="text2"/>
                <w:spacing w:val="-1"/>
                <w:lang w:val="en-GB"/>
              </w:rPr>
              <w:t xml:space="preserve"> </w:t>
            </w:r>
            <w:r w:rsidRPr="003F65B8">
              <w:rPr>
                <w:rFonts w:asciiTheme="minorHAnsi" w:hAnsiTheme="minorHAnsi"/>
                <w:color w:val="517881" w:themeColor="text2"/>
                <w:lang w:val="en-GB"/>
              </w:rPr>
              <w:t>reasonable</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given</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the</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company’s</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emissions</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reduction</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targets</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and</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the</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pace</w:t>
            </w:r>
            <w:r w:rsidRPr="003F65B8">
              <w:rPr>
                <w:rFonts w:asciiTheme="minorHAnsi" w:hAnsiTheme="minorHAnsi"/>
                <w:color w:val="517881" w:themeColor="text2"/>
                <w:spacing w:val="-2"/>
                <w:lang w:val="en-GB"/>
              </w:rPr>
              <w:t xml:space="preserve"> </w:t>
            </w:r>
            <w:r w:rsidRPr="003F65B8">
              <w:rPr>
                <w:rFonts w:asciiTheme="minorHAnsi" w:hAnsiTheme="minorHAnsi"/>
                <w:color w:val="517881" w:themeColor="text2"/>
                <w:lang w:val="en-GB"/>
              </w:rPr>
              <w:t>of the energy transition;</w:t>
            </w:r>
          </w:p>
          <w:p w14:paraId="0DA9DAF5" w14:textId="77777777" w:rsidR="00392A97" w:rsidRDefault="005C6134" w:rsidP="00D54522">
            <w:pPr>
              <w:pStyle w:val="TableParagraph"/>
              <w:numPr>
                <w:ilvl w:val="0"/>
                <w:numId w:val="20"/>
              </w:numPr>
              <w:tabs>
                <w:tab w:val="left" w:pos="409"/>
                <w:tab w:val="left" w:pos="410"/>
              </w:tabs>
              <w:spacing w:before="120" w:after="120" w:line="240" w:lineRule="auto"/>
              <w:ind w:left="714" w:right="151" w:hanging="357"/>
              <w:rPr>
                <w:rFonts w:asciiTheme="minorHAnsi" w:hAnsiTheme="minorHAnsi"/>
                <w:color w:val="517881" w:themeColor="text2"/>
                <w:lang w:val="en-GB"/>
              </w:rPr>
            </w:pPr>
            <w:r w:rsidRPr="003F65B8">
              <w:rPr>
                <w:rFonts w:asciiTheme="minorHAnsi" w:hAnsiTheme="minorHAnsi"/>
                <w:color w:val="517881" w:themeColor="text2"/>
                <w:lang w:val="en-GB"/>
              </w:rPr>
              <w:t>describes how the auditor assessed the company’s long-term assumptions and estimates</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against</w:t>
            </w:r>
            <w:r w:rsidRPr="003F65B8">
              <w:rPr>
                <w:rFonts w:asciiTheme="minorHAnsi" w:hAnsiTheme="minorHAnsi"/>
                <w:color w:val="517881" w:themeColor="text2"/>
                <w:spacing w:val="-5"/>
                <w:lang w:val="en-GB"/>
              </w:rPr>
              <w:t xml:space="preserve"> identified </w:t>
            </w:r>
            <w:r w:rsidRPr="003F65B8">
              <w:rPr>
                <w:rFonts w:asciiTheme="minorHAnsi" w:hAnsiTheme="minorHAnsi"/>
                <w:color w:val="517881" w:themeColor="text2"/>
                <w:lang w:val="en-GB"/>
              </w:rPr>
              <w:t>third-party</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credible</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climate</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scenarios</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or</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other</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sector</w:t>
            </w:r>
            <w:r w:rsidRPr="003F65B8">
              <w:rPr>
                <w:rFonts w:asciiTheme="minorHAnsi" w:hAnsiTheme="minorHAnsi"/>
                <w:color w:val="517881" w:themeColor="text2"/>
                <w:spacing w:val="-5"/>
                <w:lang w:val="en-GB"/>
              </w:rPr>
              <w:t xml:space="preserve"> </w:t>
            </w:r>
            <w:r w:rsidRPr="003F65B8">
              <w:rPr>
                <w:rFonts w:asciiTheme="minorHAnsi" w:hAnsiTheme="minorHAnsi"/>
                <w:color w:val="517881" w:themeColor="text2"/>
                <w:lang w:val="en-GB"/>
              </w:rPr>
              <w:t xml:space="preserve">specific sources (when applicable); and/or </w:t>
            </w:r>
          </w:p>
          <w:p w14:paraId="4EE5418F" w14:textId="72930814" w:rsidR="004B296D" w:rsidRPr="003F65B8" w:rsidRDefault="005C6134" w:rsidP="00D54522">
            <w:pPr>
              <w:pStyle w:val="TableParagraph"/>
              <w:numPr>
                <w:ilvl w:val="0"/>
                <w:numId w:val="20"/>
              </w:numPr>
              <w:tabs>
                <w:tab w:val="left" w:pos="409"/>
                <w:tab w:val="left" w:pos="410"/>
              </w:tabs>
              <w:spacing w:before="120" w:after="120" w:line="240" w:lineRule="auto"/>
              <w:ind w:left="714" w:right="151" w:hanging="357"/>
              <w:rPr>
                <w:rFonts w:asciiTheme="minorHAnsi" w:hAnsiTheme="minorHAnsi"/>
                <w:color w:val="517881" w:themeColor="text2"/>
                <w:lang w:val="en-GB"/>
              </w:rPr>
            </w:pPr>
            <w:r w:rsidRPr="003F65B8">
              <w:rPr>
                <w:rFonts w:asciiTheme="minorHAnsi" w:hAnsiTheme="minorHAnsi"/>
                <w:color w:val="517881" w:themeColor="text2"/>
                <w:lang w:val="en-GB"/>
              </w:rPr>
              <w:t>describes</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the</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type</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of</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external,</w:t>
            </w:r>
            <w:r w:rsidRPr="003F65B8">
              <w:rPr>
                <w:rFonts w:asciiTheme="minorHAnsi" w:hAnsiTheme="minorHAnsi"/>
                <w:color w:val="517881" w:themeColor="text2"/>
                <w:spacing w:val="-4"/>
                <w:lang w:val="en-GB"/>
              </w:rPr>
              <w:t xml:space="preserve"> </w:t>
            </w:r>
            <w:r w:rsidRPr="003F65B8">
              <w:rPr>
                <w:rFonts w:asciiTheme="minorHAnsi" w:hAnsiTheme="minorHAnsi"/>
                <w:color w:val="517881" w:themeColor="text2"/>
                <w:lang w:val="en-GB"/>
              </w:rPr>
              <w:t>independent</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third-party</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information</w:t>
            </w:r>
            <w:r w:rsidRPr="003F65B8">
              <w:rPr>
                <w:rFonts w:asciiTheme="minorHAnsi" w:hAnsiTheme="minorHAnsi"/>
                <w:color w:val="517881" w:themeColor="text2"/>
                <w:spacing w:val="-2"/>
                <w:lang w:val="en-GB"/>
              </w:rPr>
              <w:t xml:space="preserve"> </w:t>
            </w:r>
            <w:r w:rsidRPr="003F65B8">
              <w:rPr>
                <w:rFonts w:asciiTheme="minorHAnsi" w:hAnsiTheme="minorHAnsi"/>
                <w:color w:val="517881" w:themeColor="text2"/>
                <w:lang w:val="en-GB"/>
              </w:rPr>
              <w:t>used,</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or</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the</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use</w:t>
            </w:r>
            <w:r w:rsidRPr="003F65B8">
              <w:rPr>
                <w:rFonts w:asciiTheme="minorHAnsi" w:hAnsiTheme="minorHAnsi"/>
                <w:color w:val="517881" w:themeColor="text2"/>
                <w:spacing w:val="-3"/>
                <w:lang w:val="en-GB"/>
              </w:rPr>
              <w:t xml:space="preserve"> </w:t>
            </w:r>
            <w:r w:rsidRPr="003F65B8">
              <w:rPr>
                <w:rFonts w:asciiTheme="minorHAnsi" w:hAnsiTheme="minorHAnsi"/>
                <w:color w:val="517881" w:themeColor="text2"/>
                <w:lang w:val="en-GB"/>
              </w:rPr>
              <w:t>of a climate-related specialist by the auditor.</w:t>
            </w:r>
          </w:p>
        </w:tc>
      </w:tr>
    </w:tbl>
    <w:p w14:paraId="0E226CC4" w14:textId="77777777" w:rsidR="009E0889" w:rsidRPr="00E3340B" w:rsidRDefault="009E0889" w:rsidP="009E0889"/>
    <w:tbl>
      <w:tblPr>
        <w:tblStyle w:val="CTITableStyle"/>
        <w:tblW w:w="0" w:type="auto"/>
        <w:tblInd w:w="-5" w:type="dxa"/>
        <w:tblLook w:val="04A0" w:firstRow="1" w:lastRow="0" w:firstColumn="1" w:lastColumn="0" w:noHBand="0" w:noVBand="1"/>
      </w:tblPr>
      <w:tblGrid>
        <w:gridCol w:w="9010"/>
      </w:tblGrid>
      <w:tr w:rsidR="00C26D65" w:rsidRPr="00E3340B" w14:paraId="5F591978" w14:textId="77777777" w:rsidTr="003D2121">
        <w:trPr>
          <w:cnfStyle w:val="100000000000" w:firstRow="1" w:lastRow="0" w:firstColumn="0" w:lastColumn="0" w:oddVBand="0" w:evenVBand="0" w:oddHBand="0" w:evenHBand="0" w:firstRowFirstColumn="0" w:firstRowLastColumn="0" w:lastRowFirstColumn="0" w:lastRowLastColumn="0"/>
          <w:trHeight w:val="665"/>
        </w:trPr>
        <w:tc>
          <w:tcPr>
            <w:tcW w:w="9010" w:type="dxa"/>
          </w:tcPr>
          <w:p w14:paraId="6F7E6798" w14:textId="4C59DC6D" w:rsidR="00C26D65" w:rsidRPr="00E3340B" w:rsidRDefault="006424D7" w:rsidP="00D54522">
            <w:pPr>
              <w:pStyle w:val="Crosshead"/>
              <w:numPr>
                <w:ilvl w:val="0"/>
                <w:numId w:val="19"/>
              </w:numPr>
              <w:ind w:left="313"/>
              <w:rPr>
                <w:lang w:val="en-GB"/>
              </w:rPr>
            </w:pPr>
            <w:r w:rsidRPr="00E3340B">
              <w:rPr>
                <w:lang w:val="en-GB"/>
              </w:rPr>
              <w:t>Any inconsistencies between the financial statements and ‘other information’ are identified in the audit report, where applicable.</w:t>
            </w:r>
            <w:r w:rsidRPr="00E3340B">
              <w:rPr>
                <w:rStyle w:val="FootnoteReference"/>
                <w:lang w:val="en-GB"/>
              </w:rPr>
              <w:footnoteReference w:id="12"/>
            </w:r>
          </w:p>
        </w:tc>
      </w:tr>
      <w:tr w:rsidR="00C26D65" w:rsidRPr="00E3340B" w14:paraId="077B1DD0" w14:textId="77777777" w:rsidTr="003D2121">
        <w:trPr>
          <w:trHeight w:val="1165"/>
        </w:trPr>
        <w:tc>
          <w:tcPr>
            <w:tcW w:w="9010" w:type="dxa"/>
          </w:tcPr>
          <w:p w14:paraId="60CBE9B3" w14:textId="77777777" w:rsidR="00BA2A26" w:rsidRPr="00B25F39" w:rsidRDefault="00BA2A26" w:rsidP="00B25F39">
            <w:pPr>
              <w:spacing w:before="120" w:after="240"/>
              <w:rPr>
                <w:sz w:val="22"/>
              </w:rPr>
            </w:pPr>
            <w:r w:rsidRPr="00B25F39">
              <w:rPr>
                <w:sz w:val="22"/>
              </w:rPr>
              <w:t xml:space="preserve">If Metric </w:t>
            </w:r>
            <w:r w:rsidRPr="00B25F39">
              <w:rPr>
                <w:bCs/>
                <w:sz w:val="22"/>
              </w:rPr>
              <w:t>1.c</w:t>
            </w:r>
            <w:r w:rsidRPr="00B25F39">
              <w:rPr>
                <w:sz w:val="22"/>
              </w:rPr>
              <w:t xml:space="preserve"> is assessed as ‘Yes’ because the company appears to present a consistent</w:t>
            </w:r>
            <w:r w:rsidRPr="00B25F39">
              <w:rPr>
                <w:spacing w:val="-4"/>
                <w:sz w:val="22"/>
              </w:rPr>
              <w:t xml:space="preserve"> </w:t>
            </w:r>
            <w:r w:rsidRPr="00B25F39">
              <w:rPr>
                <w:sz w:val="22"/>
              </w:rPr>
              <w:t>narrative</w:t>
            </w:r>
            <w:r w:rsidRPr="00B25F39">
              <w:rPr>
                <w:spacing w:val="-2"/>
                <w:sz w:val="22"/>
              </w:rPr>
              <w:t xml:space="preserve"> </w:t>
            </w:r>
            <w:r w:rsidRPr="00B25F39">
              <w:rPr>
                <w:sz w:val="22"/>
              </w:rPr>
              <w:t>across</w:t>
            </w:r>
            <w:r w:rsidRPr="00B25F39">
              <w:rPr>
                <w:spacing w:val="-2"/>
                <w:sz w:val="22"/>
              </w:rPr>
              <w:t xml:space="preserve"> </w:t>
            </w:r>
            <w:r w:rsidRPr="00B25F39">
              <w:rPr>
                <w:sz w:val="22"/>
              </w:rPr>
              <w:t>its</w:t>
            </w:r>
            <w:r w:rsidRPr="00B25F39">
              <w:rPr>
                <w:spacing w:val="-5"/>
                <w:sz w:val="22"/>
              </w:rPr>
              <w:t xml:space="preserve"> </w:t>
            </w:r>
            <w:r w:rsidRPr="00B25F39">
              <w:rPr>
                <w:sz w:val="22"/>
              </w:rPr>
              <w:t>reporting, then this</w:t>
            </w:r>
            <w:r w:rsidRPr="00B25F39">
              <w:rPr>
                <w:spacing w:val="-5"/>
                <w:sz w:val="22"/>
              </w:rPr>
              <w:t xml:space="preserve"> </w:t>
            </w:r>
            <w:r w:rsidRPr="00B25F39">
              <w:rPr>
                <w:sz w:val="22"/>
              </w:rPr>
              <w:t>Metric</w:t>
            </w:r>
            <w:r w:rsidRPr="00B25F39">
              <w:rPr>
                <w:spacing w:val="-3"/>
                <w:sz w:val="22"/>
              </w:rPr>
              <w:t xml:space="preserve"> </w:t>
            </w:r>
            <w:r w:rsidRPr="00B25F39">
              <w:rPr>
                <w:sz w:val="22"/>
              </w:rPr>
              <w:t>will</w:t>
            </w:r>
            <w:r w:rsidRPr="00B25F39">
              <w:rPr>
                <w:spacing w:val="-5"/>
                <w:sz w:val="22"/>
              </w:rPr>
              <w:t xml:space="preserve"> also </w:t>
            </w:r>
            <w:r w:rsidRPr="00B25F39">
              <w:rPr>
                <w:sz w:val="22"/>
              </w:rPr>
              <w:t>likely</w:t>
            </w:r>
            <w:r w:rsidRPr="00B25F39">
              <w:rPr>
                <w:spacing w:val="-3"/>
                <w:sz w:val="22"/>
              </w:rPr>
              <w:t xml:space="preserve"> </w:t>
            </w:r>
            <w:r w:rsidRPr="00B25F39">
              <w:rPr>
                <w:sz w:val="22"/>
              </w:rPr>
              <w:t>result</w:t>
            </w:r>
            <w:r w:rsidRPr="00B25F39">
              <w:rPr>
                <w:spacing w:val="-3"/>
                <w:sz w:val="22"/>
              </w:rPr>
              <w:t xml:space="preserve"> </w:t>
            </w:r>
            <w:r w:rsidRPr="00B25F39">
              <w:rPr>
                <w:sz w:val="22"/>
              </w:rPr>
              <w:t>in</w:t>
            </w:r>
            <w:r w:rsidRPr="00B25F39">
              <w:rPr>
                <w:spacing w:val="-4"/>
                <w:sz w:val="22"/>
              </w:rPr>
              <w:t xml:space="preserve"> </w:t>
            </w:r>
            <w:r w:rsidRPr="00B25F39">
              <w:rPr>
                <w:sz w:val="22"/>
              </w:rPr>
              <w:t>a</w:t>
            </w:r>
            <w:r w:rsidRPr="00B25F39">
              <w:rPr>
                <w:spacing w:val="-3"/>
                <w:sz w:val="22"/>
              </w:rPr>
              <w:t xml:space="preserve"> </w:t>
            </w:r>
            <w:r w:rsidRPr="00B25F39">
              <w:rPr>
                <w:sz w:val="22"/>
              </w:rPr>
              <w:t>‘Yes’</w:t>
            </w:r>
            <w:r w:rsidRPr="00B25F39">
              <w:rPr>
                <w:spacing w:val="-4"/>
                <w:sz w:val="22"/>
              </w:rPr>
              <w:t xml:space="preserve"> </w:t>
            </w:r>
            <w:r w:rsidRPr="00B25F39">
              <w:rPr>
                <w:sz w:val="22"/>
              </w:rPr>
              <w:t>for the</w:t>
            </w:r>
            <w:r w:rsidRPr="00B25F39">
              <w:rPr>
                <w:spacing w:val="-1"/>
                <w:sz w:val="22"/>
              </w:rPr>
              <w:t xml:space="preserve"> </w:t>
            </w:r>
            <w:r w:rsidRPr="00B25F39">
              <w:rPr>
                <w:sz w:val="22"/>
              </w:rPr>
              <w:t>auditor.</w:t>
            </w:r>
          </w:p>
          <w:p w14:paraId="09D16E0B" w14:textId="77777777" w:rsidR="00BA2A26" w:rsidRPr="00B25F39" w:rsidRDefault="00BA2A26" w:rsidP="00B25F39">
            <w:pPr>
              <w:spacing w:before="120" w:after="240"/>
              <w:rPr>
                <w:sz w:val="22"/>
              </w:rPr>
            </w:pPr>
            <w:r w:rsidRPr="00B25F39">
              <w:rPr>
                <w:sz w:val="22"/>
              </w:rPr>
              <w:t>If</w:t>
            </w:r>
            <w:r w:rsidRPr="00B25F39">
              <w:rPr>
                <w:spacing w:val="-6"/>
                <w:sz w:val="22"/>
              </w:rPr>
              <w:t xml:space="preserve"> </w:t>
            </w:r>
            <w:r w:rsidRPr="00B25F39">
              <w:rPr>
                <w:sz w:val="22"/>
              </w:rPr>
              <w:t>Metric</w:t>
            </w:r>
            <w:r w:rsidRPr="00B25F39">
              <w:rPr>
                <w:spacing w:val="-5"/>
                <w:sz w:val="22"/>
              </w:rPr>
              <w:t xml:space="preserve"> </w:t>
            </w:r>
            <w:r w:rsidRPr="00B25F39">
              <w:rPr>
                <w:bCs/>
                <w:sz w:val="22"/>
              </w:rPr>
              <w:t>1.c</w:t>
            </w:r>
            <w:r w:rsidRPr="00B25F39">
              <w:rPr>
                <w:spacing w:val="-5"/>
                <w:sz w:val="22"/>
              </w:rPr>
              <w:t xml:space="preserve"> </w:t>
            </w:r>
            <w:r w:rsidRPr="00B25F39">
              <w:rPr>
                <w:sz w:val="22"/>
              </w:rPr>
              <w:t>is</w:t>
            </w:r>
            <w:r w:rsidRPr="00B25F39">
              <w:rPr>
                <w:spacing w:val="-6"/>
                <w:sz w:val="22"/>
              </w:rPr>
              <w:t xml:space="preserve"> </w:t>
            </w:r>
            <w:r w:rsidRPr="00B25F39">
              <w:rPr>
                <w:sz w:val="22"/>
              </w:rPr>
              <w:t>assessed</w:t>
            </w:r>
            <w:r w:rsidRPr="00B25F39">
              <w:rPr>
                <w:spacing w:val="-5"/>
                <w:sz w:val="22"/>
              </w:rPr>
              <w:t xml:space="preserve"> </w:t>
            </w:r>
            <w:r w:rsidRPr="00B25F39">
              <w:rPr>
                <w:sz w:val="22"/>
              </w:rPr>
              <w:t>as</w:t>
            </w:r>
            <w:r w:rsidRPr="00B25F39">
              <w:rPr>
                <w:spacing w:val="-4"/>
                <w:sz w:val="22"/>
              </w:rPr>
              <w:t xml:space="preserve"> ‘Partial’ or </w:t>
            </w:r>
            <w:r w:rsidRPr="00B25F39">
              <w:rPr>
                <w:sz w:val="22"/>
              </w:rPr>
              <w:t>‘No’</w:t>
            </w:r>
            <w:r w:rsidRPr="00B25F39">
              <w:rPr>
                <w:spacing w:val="-3"/>
                <w:sz w:val="22"/>
              </w:rPr>
              <w:t xml:space="preserve"> </w:t>
            </w:r>
            <w:r w:rsidRPr="00B25F39">
              <w:rPr>
                <w:spacing w:val="-4"/>
                <w:sz w:val="22"/>
              </w:rPr>
              <w:t>and:</w:t>
            </w:r>
          </w:p>
          <w:p w14:paraId="4949112D" w14:textId="4E04945D" w:rsidR="00BA2A26" w:rsidRPr="003D1D2D" w:rsidRDefault="00BA2A26" w:rsidP="003D1D2D">
            <w:pPr>
              <w:pStyle w:val="ListParagraph"/>
              <w:numPr>
                <w:ilvl w:val="0"/>
                <w:numId w:val="21"/>
              </w:numPr>
              <w:spacing w:before="120" w:after="120"/>
              <w:ind w:left="714" w:hanging="357"/>
              <w:contextualSpacing w:val="0"/>
              <w:rPr>
                <w:sz w:val="22"/>
              </w:rPr>
            </w:pPr>
            <w:r w:rsidRPr="003D1D2D">
              <w:rPr>
                <w:sz w:val="22"/>
              </w:rPr>
              <w:t>the</w:t>
            </w:r>
            <w:r w:rsidRPr="003D1D2D">
              <w:rPr>
                <w:spacing w:val="-9"/>
                <w:sz w:val="22"/>
              </w:rPr>
              <w:t xml:space="preserve"> </w:t>
            </w:r>
            <w:r w:rsidRPr="003D1D2D">
              <w:rPr>
                <w:sz w:val="22"/>
              </w:rPr>
              <w:t>information</w:t>
            </w:r>
            <w:r w:rsidRPr="003D1D2D">
              <w:rPr>
                <w:spacing w:val="-8"/>
                <w:sz w:val="22"/>
              </w:rPr>
              <w:t xml:space="preserve"> </w:t>
            </w:r>
            <w:r w:rsidRPr="003D1D2D">
              <w:rPr>
                <w:sz w:val="22"/>
              </w:rPr>
              <w:t>that</w:t>
            </w:r>
            <w:r w:rsidRPr="003D1D2D">
              <w:rPr>
                <w:spacing w:val="-6"/>
                <w:sz w:val="22"/>
              </w:rPr>
              <w:t xml:space="preserve"> </w:t>
            </w:r>
            <w:r w:rsidRPr="003D1D2D">
              <w:rPr>
                <w:sz w:val="22"/>
              </w:rPr>
              <w:t>is</w:t>
            </w:r>
            <w:r w:rsidRPr="003D1D2D">
              <w:rPr>
                <w:spacing w:val="-9"/>
                <w:sz w:val="22"/>
              </w:rPr>
              <w:t xml:space="preserve"> </w:t>
            </w:r>
            <w:r w:rsidRPr="003D1D2D">
              <w:rPr>
                <w:sz w:val="22"/>
              </w:rPr>
              <w:t>inconsistent</w:t>
            </w:r>
            <w:r w:rsidRPr="003D1D2D">
              <w:rPr>
                <w:spacing w:val="-6"/>
                <w:sz w:val="22"/>
              </w:rPr>
              <w:t xml:space="preserve"> </w:t>
            </w:r>
            <w:r w:rsidRPr="003D1D2D">
              <w:rPr>
                <w:sz w:val="22"/>
              </w:rPr>
              <w:t>is</w:t>
            </w:r>
            <w:r w:rsidRPr="003D1D2D">
              <w:rPr>
                <w:spacing w:val="-9"/>
                <w:sz w:val="22"/>
              </w:rPr>
              <w:t xml:space="preserve"> </w:t>
            </w:r>
            <w:r w:rsidRPr="003D1D2D">
              <w:rPr>
                <w:sz w:val="22"/>
              </w:rPr>
              <w:t>in</w:t>
            </w:r>
            <w:r w:rsidRPr="003D1D2D">
              <w:rPr>
                <w:spacing w:val="-8"/>
                <w:sz w:val="22"/>
              </w:rPr>
              <w:t xml:space="preserve"> </w:t>
            </w:r>
            <w:r w:rsidRPr="003D1D2D">
              <w:rPr>
                <w:sz w:val="22"/>
              </w:rPr>
              <w:t>the</w:t>
            </w:r>
            <w:r w:rsidRPr="003D1D2D">
              <w:rPr>
                <w:spacing w:val="-7"/>
                <w:sz w:val="22"/>
              </w:rPr>
              <w:t xml:space="preserve"> </w:t>
            </w:r>
            <w:r w:rsidRPr="003D1D2D">
              <w:rPr>
                <w:sz w:val="22"/>
              </w:rPr>
              <w:t>company’s</w:t>
            </w:r>
            <w:r w:rsidRPr="003D1D2D">
              <w:rPr>
                <w:spacing w:val="-7"/>
                <w:sz w:val="22"/>
              </w:rPr>
              <w:t xml:space="preserve"> </w:t>
            </w:r>
            <w:r w:rsidRPr="003D1D2D">
              <w:rPr>
                <w:sz w:val="22"/>
              </w:rPr>
              <w:t>other</w:t>
            </w:r>
            <w:r w:rsidRPr="003D1D2D">
              <w:rPr>
                <w:spacing w:val="-8"/>
                <w:sz w:val="22"/>
              </w:rPr>
              <w:t xml:space="preserve"> </w:t>
            </w:r>
            <w:r w:rsidRPr="003D1D2D">
              <w:rPr>
                <w:spacing w:val="-2"/>
                <w:sz w:val="22"/>
              </w:rPr>
              <w:t>reporting</w:t>
            </w:r>
            <w:r w:rsidR="00626A9B" w:rsidRPr="003D1D2D">
              <w:rPr>
                <w:spacing w:val="-2"/>
                <w:sz w:val="22"/>
              </w:rPr>
              <w:t xml:space="preserve"> </w:t>
            </w:r>
            <w:r w:rsidRPr="003D1D2D">
              <w:rPr>
                <w:sz w:val="22"/>
              </w:rPr>
              <w:t>that</w:t>
            </w:r>
            <w:r w:rsidRPr="003D1D2D">
              <w:rPr>
                <w:spacing w:val="-8"/>
                <w:sz w:val="22"/>
              </w:rPr>
              <w:t xml:space="preserve"> </w:t>
            </w:r>
            <w:r w:rsidRPr="003D1D2D">
              <w:rPr>
                <w:sz w:val="22"/>
              </w:rPr>
              <w:t>is</w:t>
            </w:r>
            <w:r w:rsidRPr="003D1D2D">
              <w:rPr>
                <w:spacing w:val="-6"/>
                <w:sz w:val="22"/>
              </w:rPr>
              <w:t xml:space="preserve"> </w:t>
            </w:r>
            <w:r w:rsidRPr="003D1D2D">
              <w:rPr>
                <w:sz w:val="22"/>
              </w:rPr>
              <w:t>subject</w:t>
            </w:r>
            <w:r w:rsidRPr="003D1D2D">
              <w:rPr>
                <w:spacing w:val="-7"/>
                <w:sz w:val="22"/>
              </w:rPr>
              <w:t xml:space="preserve"> </w:t>
            </w:r>
            <w:r w:rsidRPr="003D1D2D">
              <w:rPr>
                <w:sz w:val="22"/>
              </w:rPr>
              <w:t>to</w:t>
            </w:r>
            <w:r w:rsidRPr="003D1D2D">
              <w:rPr>
                <w:spacing w:val="-5"/>
                <w:sz w:val="22"/>
              </w:rPr>
              <w:t xml:space="preserve"> </w:t>
            </w:r>
            <w:r w:rsidRPr="003D1D2D">
              <w:rPr>
                <w:sz w:val="22"/>
              </w:rPr>
              <w:t>a</w:t>
            </w:r>
            <w:r w:rsidRPr="003D1D2D">
              <w:rPr>
                <w:spacing w:val="-5"/>
                <w:sz w:val="22"/>
              </w:rPr>
              <w:t xml:space="preserve"> </w:t>
            </w:r>
            <w:r w:rsidRPr="003D1D2D">
              <w:rPr>
                <w:sz w:val="22"/>
              </w:rPr>
              <w:t>consistency</w:t>
            </w:r>
            <w:r w:rsidRPr="003D1D2D">
              <w:rPr>
                <w:spacing w:val="-7"/>
                <w:sz w:val="22"/>
              </w:rPr>
              <w:t xml:space="preserve"> </w:t>
            </w:r>
            <w:r w:rsidRPr="003D1D2D">
              <w:rPr>
                <w:sz w:val="22"/>
              </w:rPr>
              <w:t>review</w:t>
            </w:r>
            <w:r w:rsidRPr="003D1D2D">
              <w:rPr>
                <w:spacing w:val="-6"/>
                <w:sz w:val="22"/>
              </w:rPr>
              <w:t xml:space="preserve"> </w:t>
            </w:r>
            <w:r w:rsidRPr="003D1D2D">
              <w:rPr>
                <w:sz w:val="22"/>
              </w:rPr>
              <w:t>by</w:t>
            </w:r>
            <w:r w:rsidRPr="003D1D2D">
              <w:rPr>
                <w:spacing w:val="-7"/>
                <w:sz w:val="22"/>
              </w:rPr>
              <w:t xml:space="preserve"> </w:t>
            </w:r>
            <w:r w:rsidRPr="003D1D2D">
              <w:rPr>
                <w:sz w:val="22"/>
              </w:rPr>
              <w:t>the</w:t>
            </w:r>
            <w:r w:rsidRPr="003D1D2D">
              <w:rPr>
                <w:spacing w:val="-5"/>
                <w:sz w:val="22"/>
              </w:rPr>
              <w:t xml:space="preserve"> </w:t>
            </w:r>
            <w:r w:rsidRPr="003D1D2D">
              <w:rPr>
                <w:sz w:val="22"/>
              </w:rPr>
              <w:t>auditor,</w:t>
            </w:r>
            <w:r w:rsidRPr="003D1D2D">
              <w:rPr>
                <w:spacing w:val="-5"/>
                <w:sz w:val="22"/>
              </w:rPr>
              <w:t xml:space="preserve"> </w:t>
            </w:r>
            <w:r w:rsidRPr="003D1D2D">
              <w:rPr>
                <w:sz w:val="22"/>
              </w:rPr>
              <w:t>then</w:t>
            </w:r>
            <w:r w:rsidRPr="003D1D2D">
              <w:rPr>
                <w:spacing w:val="-6"/>
                <w:sz w:val="22"/>
              </w:rPr>
              <w:t xml:space="preserve"> </w:t>
            </w:r>
            <w:r w:rsidRPr="003D1D2D">
              <w:rPr>
                <w:spacing w:val="-2"/>
                <w:sz w:val="22"/>
              </w:rPr>
              <w:t>Metric 2.b</w:t>
            </w:r>
            <w:r w:rsidR="003D1D2D" w:rsidRPr="003D1D2D">
              <w:rPr>
                <w:spacing w:val="-2"/>
                <w:sz w:val="22"/>
              </w:rPr>
              <w:t xml:space="preserve"> </w:t>
            </w:r>
            <w:r w:rsidRPr="003D1D2D">
              <w:rPr>
                <w:sz w:val="22"/>
              </w:rPr>
              <w:t>can</w:t>
            </w:r>
            <w:r w:rsidRPr="003D1D2D">
              <w:rPr>
                <w:spacing w:val="-7"/>
                <w:sz w:val="22"/>
              </w:rPr>
              <w:t xml:space="preserve"> </w:t>
            </w:r>
            <w:r w:rsidRPr="003D1D2D">
              <w:rPr>
                <w:sz w:val="22"/>
              </w:rPr>
              <w:t>still</w:t>
            </w:r>
            <w:r w:rsidRPr="003D1D2D">
              <w:rPr>
                <w:spacing w:val="-7"/>
                <w:sz w:val="22"/>
              </w:rPr>
              <w:t xml:space="preserve"> </w:t>
            </w:r>
            <w:r w:rsidRPr="003D1D2D">
              <w:rPr>
                <w:sz w:val="22"/>
              </w:rPr>
              <w:t>be</w:t>
            </w:r>
            <w:r w:rsidRPr="003D1D2D">
              <w:rPr>
                <w:spacing w:val="-6"/>
                <w:sz w:val="22"/>
              </w:rPr>
              <w:t xml:space="preserve"> </w:t>
            </w:r>
            <w:r w:rsidRPr="003D1D2D">
              <w:rPr>
                <w:sz w:val="22"/>
              </w:rPr>
              <w:t>‘Yes’</w:t>
            </w:r>
            <w:r w:rsidRPr="003D1D2D">
              <w:rPr>
                <w:spacing w:val="-6"/>
                <w:sz w:val="22"/>
              </w:rPr>
              <w:t xml:space="preserve"> or ‘Partial’ </w:t>
            </w:r>
            <w:r w:rsidRPr="003D1D2D">
              <w:rPr>
                <w:sz w:val="22"/>
              </w:rPr>
              <w:t>if</w:t>
            </w:r>
            <w:r w:rsidRPr="003D1D2D">
              <w:rPr>
                <w:spacing w:val="-6"/>
                <w:sz w:val="22"/>
              </w:rPr>
              <w:t xml:space="preserve"> </w:t>
            </w:r>
            <w:r w:rsidRPr="003D1D2D">
              <w:rPr>
                <w:sz w:val="22"/>
              </w:rPr>
              <w:t>the</w:t>
            </w:r>
            <w:r w:rsidRPr="003D1D2D">
              <w:rPr>
                <w:spacing w:val="-7"/>
                <w:sz w:val="22"/>
              </w:rPr>
              <w:t xml:space="preserve"> </w:t>
            </w:r>
            <w:r w:rsidRPr="003D1D2D">
              <w:rPr>
                <w:sz w:val="22"/>
              </w:rPr>
              <w:t>auditor</w:t>
            </w:r>
            <w:r w:rsidRPr="003D1D2D">
              <w:rPr>
                <w:spacing w:val="-8"/>
                <w:sz w:val="22"/>
              </w:rPr>
              <w:t xml:space="preserve"> </w:t>
            </w:r>
            <w:r w:rsidRPr="003D1D2D">
              <w:rPr>
                <w:sz w:val="22"/>
              </w:rPr>
              <w:t>has</w:t>
            </w:r>
            <w:r w:rsidRPr="003D1D2D">
              <w:rPr>
                <w:spacing w:val="-5"/>
                <w:sz w:val="22"/>
              </w:rPr>
              <w:t xml:space="preserve"> </w:t>
            </w:r>
            <w:r w:rsidRPr="003D1D2D">
              <w:rPr>
                <w:sz w:val="22"/>
              </w:rPr>
              <w:t>drawn</w:t>
            </w:r>
            <w:r w:rsidRPr="003D1D2D">
              <w:rPr>
                <w:spacing w:val="-6"/>
                <w:sz w:val="22"/>
              </w:rPr>
              <w:t xml:space="preserve"> </w:t>
            </w:r>
            <w:r w:rsidRPr="003D1D2D">
              <w:rPr>
                <w:sz w:val="22"/>
              </w:rPr>
              <w:t>attention</w:t>
            </w:r>
            <w:r w:rsidRPr="003D1D2D">
              <w:rPr>
                <w:spacing w:val="-6"/>
                <w:sz w:val="22"/>
              </w:rPr>
              <w:t xml:space="preserve"> </w:t>
            </w:r>
            <w:r w:rsidRPr="003D1D2D">
              <w:rPr>
                <w:sz w:val="22"/>
              </w:rPr>
              <w:t>to</w:t>
            </w:r>
            <w:r w:rsidRPr="003D1D2D">
              <w:rPr>
                <w:spacing w:val="-5"/>
                <w:sz w:val="22"/>
              </w:rPr>
              <w:t xml:space="preserve"> some or all of </w:t>
            </w:r>
            <w:r w:rsidRPr="003D1D2D">
              <w:rPr>
                <w:sz w:val="22"/>
              </w:rPr>
              <w:t>the</w:t>
            </w:r>
            <w:r w:rsidRPr="003D1D2D">
              <w:rPr>
                <w:spacing w:val="-6"/>
                <w:sz w:val="22"/>
              </w:rPr>
              <w:t xml:space="preserve"> </w:t>
            </w:r>
            <w:r w:rsidRPr="003D1D2D">
              <w:rPr>
                <w:sz w:val="22"/>
              </w:rPr>
              <w:t>discrepancy(ies). If</w:t>
            </w:r>
            <w:r w:rsidRPr="003D1D2D">
              <w:rPr>
                <w:spacing w:val="-6"/>
                <w:sz w:val="22"/>
              </w:rPr>
              <w:t xml:space="preserve"> </w:t>
            </w:r>
            <w:r w:rsidRPr="003D1D2D">
              <w:rPr>
                <w:spacing w:val="-5"/>
                <w:sz w:val="22"/>
              </w:rPr>
              <w:t xml:space="preserve">it </w:t>
            </w:r>
            <w:r w:rsidRPr="003D1D2D">
              <w:rPr>
                <w:sz w:val="22"/>
              </w:rPr>
              <w:t>has</w:t>
            </w:r>
            <w:r w:rsidRPr="003D1D2D">
              <w:rPr>
                <w:spacing w:val="-6"/>
                <w:sz w:val="22"/>
              </w:rPr>
              <w:t xml:space="preserve"> </w:t>
            </w:r>
            <w:r w:rsidRPr="003D1D2D">
              <w:rPr>
                <w:sz w:val="22"/>
              </w:rPr>
              <w:t>not,</w:t>
            </w:r>
            <w:r w:rsidRPr="003D1D2D">
              <w:rPr>
                <w:spacing w:val="-5"/>
                <w:sz w:val="22"/>
              </w:rPr>
              <w:t xml:space="preserve"> </w:t>
            </w:r>
            <w:r w:rsidRPr="003D1D2D">
              <w:rPr>
                <w:sz w:val="22"/>
              </w:rPr>
              <w:t>this</w:t>
            </w:r>
            <w:r w:rsidRPr="003D1D2D">
              <w:rPr>
                <w:spacing w:val="-3"/>
                <w:sz w:val="22"/>
              </w:rPr>
              <w:t xml:space="preserve"> </w:t>
            </w:r>
            <w:r w:rsidRPr="003D1D2D">
              <w:rPr>
                <w:sz w:val="22"/>
              </w:rPr>
              <w:t>Metric</w:t>
            </w:r>
            <w:r w:rsidRPr="003D1D2D">
              <w:rPr>
                <w:spacing w:val="-3"/>
                <w:sz w:val="22"/>
              </w:rPr>
              <w:t xml:space="preserve"> </w:t>
            </w:r>
            <w:r w:rsidRPr="003D1D2D">
              <w:rPr>
                <w:sz w:val="22"/>
              </w:rPr>
              <w:t>will</w:t>
            </w:r>
            <w:r w:rsidRPr="003D1D2D">
              <w:rPr>
                <w:spacing w:val="-6"/>
                <w:sz w:val="22"/>
              </w:rPr>
              <w:t xml:space="preserve"> </w:t>
            </w:r>
            <w:r w:rsidRPr="003D1D2D">
              <w:rPr>
                <w:sz w:val="22"/>
              </w:rPr>
              <w:t>be</w:t>
            </w:r>
            <w:r w:rsidRPr="003D1D2D">
              <w:rPr>
                <w:spacing w:val="-4"/>
                <w:sz w:val="22"/>
              </w:rPr>
              <w:t xml:space="preserve"> </w:t>
            </w:r>
            <w:r w:rsidRPr="003D1D2D">
              <w:rPr>
                <w:sz w:val="22"/>
              </w:rPr>
              <w:t>‘No</w:t>
            </w:r>
            <w:r w:rsidR="002A4592">
              <w:rPr>
                <w:sz w:val="22"/>
              </w:rPr>
              <w:t>;</w:t>
            </w:r>
            <w:r w:rsidRPr="003D1D2D">
              <w:rPr>
                <w:sz w:val="22"/>
              </w:rPr>
              <w:t>’</w:t>
            </w:r>
            <w:r w:rsidRPr="003D1D2D">
              <w:rPr>
                <w:spacing w:val="-5"/>
                <w:sz w:val="22"/>
              </w:rPr>
              <w:t xml:space="preserve"> or</w:t>
            </w:r>
          </w:p>
          <w:p w14:paraId="1324C9AF" w14:textId="2D3CD72C" w:rsidR="00BA2A26" w:rsidRPr="00B25F39" w:rsidRDefault="00BA2A26" w:rsidP="00D54522">
            <w:pPr>
              <w:pStyle w:val="ListParagraph"/>
              <w:numPr>
                <w:ilvl w:val="0"/>
                <w:numId w:val="21"/>
              </w:numPr>
              <w:spacing w:before="120" w:after="120"/>
              <w:ind w:left="714" w:hanging="357"/>
              <w:contextualSpacing w:val="0"/>
              <w:rPr>
                <w:sz w:val="22"/>
              </w:rPr>
            </w:pPr>
            <w:r w:rsidRPr="00B25F39">
              <w:rPr>
                <w:sz w:val="22"/>
              </w:rPr>
              <w:t>the</w:t>
            </w:r>
            <w:r w:rsidRPr="00B25F39">
              <w:rPr>
                <w:spacing w:val="-4"/>
                <w:sz w:val="22"/>
              </w:rPr>
              <w:t xml:space="preserve"> </w:t>
            </w:r>
            <w:r w:rsidRPr="00B25F39">
              <w:rPr>
                <w:sz w:val="22"/>
              </w:rPr>
              <w:t>information</w:t>
            </w:r>
            <w:r w:rsidRPr="00B25F39">
              <w:rPr>
                <w:spacing w:val="-4"/>
                <w:sz w:val="22"/>
              </w:rPr>
              <w:t xml:space="preserve"> </w:t>
            </w:r>
            <w:r w:rsidRPr="00B25F39">
              <w:rPr>
                <w:sz w:val="22"/>
              </w:rPr>
              <w:t>that</w:t>
            </w:r>
            <w:r w:rsidRPr="00B25F39">
              <w:rPr>
                <w:spacing w:val="-2"/>
                <w:sz w:val="22"/>
              </w:rPr>
              <w:t xml:space="preserve"> </w:t>
            </w:r>
            <w:r w:rsidRPr="00B25F39">
              <w:rPr>
                <w:sz w:val="22"/>
              </w:rPr>
              <w:t>is</w:t>
            </w:r>
            <w:r w:rsidRPr="00B25F39">
              <w:rPr>
                <w:spacing w:val="-5"/>
                <w:sz w:val="22"/>
              </w:rPr>
              <w:t xml:space="preserve"> </w:t>
            </w:r>
            <w:r w:rsidRPr="00B25F39">
              <w:rPr>
                <w:sz w:val="22"/>
              </w:rPr>
              <w:t>inconsistent</w:t>
            </w:r>
            <w:r w:rsidRPr="00B25F39">
              <w:rPr>
                <w:spacing w:val="-1"/>
                <w:sz w:val="22"/>
              </w:rPr>
              <w:t xml:space="preserve"> </w:t>
            </w:r>
            <w:r w:rsidRPr="00B25F39">
              <w:rPr>
                <w:sz w:val="22"/>
              </w:rPr>
              <w:t>is</w:t>
            </w:r>
            <w:r w:rsidRPr="00B25F39">
              <w:rPr>
                <w:spacing w:val="-5"/>
                <w:sz w:val="22"/>
              </w:rPr>
              <w:t xml:space="preserve"> </w:t>
            </w:r>
            <w:r w:rsidRPr="00B25F39">
              <w:rPr>
                <w:sz w:val="22"/>
              </w:rPr>
              <w:t>in</w:t>
            </w:r>
            <w:r w:rsidRPr="00B25F39">
              <w:rPr>
                <w:spacing w:val="-4"/>
                <w:sz w:val="22"/>
              </w:rPr>
              <w:t xml:space="preserve"> </w:t>
            </w:r>
            <w:r w:rsidRPr="00B25F39">
              <w:rPr>
                <w:sz w:val="22"/>
              </w:rPr>
              <w:t>the</w:t>
            </w:r>
            <w:r w:rsidRPr="00B25F39">
              <w:rPr>
                <w:spacing w:val="-2"/>
                <w:sz w:val="22"/>
              </w:rPr>
              <w:t xml:space="preserve"> </w:t>
            </w:r>
            <w:r w:rsidRPr="00B25F39">
              <w:rPr>
                <w:sz w:val="22"/>
              </w:rPr>
              <w:t>company’s</w:t>
            </w:r>
            <w:r w:rsidRPr="00B25F39">
              <w:rPr>
                <w:spacing w:val="-3"/>
                <w:sz w:val="22"/>
              </w:rPr>
              <w:t xml:space="preserve"> </w:t>
            </w:r>
            <w:r w:rsidRPr="00B25F39">
              <w:rPr>
                <w:sz w:val="22"/>
              </w:rPr>
              <w:t>other</w:t>
            </w:r>
            <w:r w:rsidRPr="00B25F39">
              <w:rPr>
                <w:spacing w:val="-3"/>
                <w:sz w:val="22"/>
              </w:rPr>
              <w:t xml:space="preserve"> </w:t>
            </w:r>
            <w:r w:rsidRPr="00B25F39">
              <w:rPr>
                <w:sz w:val="22"/>
              </w:rPr>
              <w:t>reporting that</w:t>
            </w:r>
            <w:r w:rsidRPr="00B25F39">
              <w:rPr>
                <w:spacing w:val="-5"/>
                <w:sz w:val="22"/>
              </w:rPr>
              <w:t xml:space="preserve"> </w:t>
            </w:r>
            <w:r w:rsidRPr="00B25F39">
              <w:rPr>
                <w:sz w:val="22"/>
              </w:rPr>
              <w:t>is</w:t>
            </w:r>
            <w:r w:rsidRPr="00B25F39">
              <w:rPr>
                <w:spacing w:val="-4"/>
                <w:sz w:val="22"/>
              </w:rPr>
              <w:t xml:space="preserve"> </w:t>
            </w:r>
            <w:r w:rsidRPr="00B25F39">
              <w:rPr>
                <w:sz w:val="22"/>
              </w:rPr>
              <w:t>outside</w:t>
            </w:r>
            <w:r w:rsidRPr="00B25F39">
              <w:rPr>
                <w:spacing w:val="-4"/>
                <w:sz w:val="22"/>
              </w:rPr>
              <w:t xml:space="preserve"> </w:t>
            </w:r>
            <w:r w:rsidRPr="00B25F39">
              <w:rPr>
                <w:sz w:val="22"/>
              </w:rPr>
              <w:t>the</w:t>
            </w:r>
            <w:r w:rsidRPr="00B25F39">
              <w:rPr>
                <w:spacing w:val="-3"/>
                <w:sz w:val="22"/>
              </w:rPr>
              <w:t xml:space="preserve"> </w:t>
            </w:r>
            <w:r w:rsidRPr="00B25F39">
              <w:rPr>
                <w:sz w:val="22"/>
              </w:rPr>
              <w:t>scope</w:t>
            </w:r>
            <w:r w:rsidRPr="00B25F39">
              <w:rPr>
                <w:spacing w:val="-4"/>
                <w:sz w:val="22"/>
              </w:rPr>
              <w:t xml:space="preserve"> </w:t>
            </w:r>
            <w:r w:rsidRPr="00B25F39">
              <w:rPr>
                <w:sz w:val="22"/>
              </w:rPr>
              <w:t>of</w:t>
            </w:r>
            <w:r w:rsidRPr="00B25F39">
              <w:rPr>
                <w:spacing w:val="-5"/>
                <w:sz w:val="22"/>
              </w:rPr>
              <w:t xml:space="preserve"> </w:t>
            </w:r>
            <w:r w:rsidRPr="00B25F39">
              <w:rPr>
                <w:sz w:val="22"/>
              </w:rPr>
              <w:t>the</w:t>
            </w:r>
            <w:r w:rsidRPr="00B25F39">
              <w:rPr>
                <w:spacing w:val="-6"/>
                <w:sz w:val="22"/>
              </w:rPr>
              <w:t xml:space="preserve"> </w:t>
            </w:r>
            <w:r w:rsidRPr="00B25F39">
              <w:rPr>
                <w:sz w:val="22"/>
              </w:rPr>
              <w:t>auditor’s</w:t>
            </w:r>
            <w:r w:rsidRPr="00B25F39">
              <w:rPr>
                <w:spacing w:val="-4"/>
                <w:sz w:val="22"/>
              </w:rPr>
              <w:t xml:space="preserve"> </w:t>
            </w:r>
            <w:r w:rsidRPr="00B25F39">
              <w:rPr>
                <w:sz w:val="22"/>
              </w:rPr>
              <w:t>consistency</w:t>
            </w:r>
            <w:r w:rsidRPr="00B25F39">
              <w:rPr>
                <w:spacing w:val="-3"/>
                <w:sz w:val="22"/>
              </w:rPr>
              <w:t xml:space="preserve"> </w:t>
            </w:r>
            <w:r w:rsidRPr="00B25F39">
              <w:rPr>
                <w:sz w:val="22"/>
              </w:rPr>
              <w:t>review,</w:t>
            </w:r>
            <w:r w:rsidRPr="00B25F39">
              <w:rPr>
                <w:spacing w:val="-7"/>
                <w:sz w:val="22"/>
              </w:rPr>
              <w:t xml:space="preserve"> </w:t>
            </w:r>
            <w:r w:rsidRPr="00B25F39">
              <w:rPr>
                <w:sz w:val="22"/>
              </w:rPr>
              <w:t>this</w:t>
            </w:r>
            <w:r w:rsidRPr="00B25F39">
              <w:rPr>
                <w:spacing w:val="-4"/>
                <w:sz w:val="22"/>
              </w:rPr>
              <w:t xml:space="preserve"> </w:t>
            </w:r>
            <w:r w:rsidRPr="00B25F39">
              <w:rPr>
                <w:sz w:val="22"/>
              </w:rPr>
              <w:t>Metric will likely be assessed as ‘Yes.’</w:t>
            </w:r>
          </w:p>
          <w:p w14:paraId="116CB4E0" w14:textId="77777777" w:rsidR="00C26D65" w:rsidRPr="00B25F39" w:rsidRDefault="00C26D65" w:rsidP="00B25F39">
            <w:pPr>
              <w:pStyle w:val="Crosshead"/>
              <w:spacing w:before="120" w:after="240" w:line="240" w:lineRule="auto"/>
              <w:rPr>
                <w:color w:val="517881" w:themeColor="text2"/>
                <w:sz w:val="22"/>
                <w:szCs w:val="22"/>
                <w:lang w:val="en-GB"/>
              </w:rPr>
            </w:pPr>
            <w:r w:rsidRPr="00B25F39">
              <w:rPr>
                <w:color w:val="517881" w:themeColor="text2"/>
                <w:sz w:val="22"/>
                <w:szCs w:val="22"/>
                <w:lang w:val="en-GB"/>
              </w:rPr>
              <w:lastRenderedPageBreak/>
              <w:t>Additional</w:t>
            </w:r>
            <w:r w:rsidRPr="00B25F39">
              <w:rPr>
                <w:color w:val="517881" w:themeColor="text2"/>
                <w:spacing w:val="8"/>
                <w:sz w:val="22"/>
                <w:szCs w:val="22"/>
                <w:lang w:val="en-GB"/>
              </w:rPr>
              <w:t xml:space="preserve"> </w:t>
            </w:r>
            <w:r w:rsidRPr="00B25F39">
              <w:rPr>
                <w:color w:val="517881" w:themeColor="text2"/>
                <w:sz w:val="22"/>
                <w:szCs w:val="22"/>
                <w:lang w:val="en-GB"/>
              </w:rPr>
              <w:t>guidance</w:t>
            </w:r>
          </w:p>
          <w:p w14:paraId="74ECDACE" w14:textId="77777777" w:rsidR="00674C10" w:rsidRPr="00B25F39" w:rsidRDefault="00674C10" w:rsidP="00B25F39">
            <w:pPr>
              <w:pStyle w:val="TableParagraph"/>
              <w:spacing w:before="120" w:after="240" w:line="240" w:lineRule="auto"/>
              <w:ind w:left="34" w:right="40"/>
              <w:rPr>
                <w:rFonts w:asciiTheme="minorHAnsi" w:hAnsiTheme="minorHAnsi"/>
                <w:color w:val="517881" w:themeColor="text2"/>
                <w:lang w:val="en-GB"/>
              </w:rPr>
            </w:pPr>
            <w:r w:rsidRPr="00B25F39">
              <w:rPr>
                <w:rFonts w:asciiTheme="minorHAnsi" w:hAnsiTheme="minorHAnsi"/>
                <w:color w:val="517881" w:themeColor="text2"/>
                <w:lang w:val="en-GB"/>
              </w:rPr>
              <w:t>An inconsistency</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between</w:t>
            </w:r>
            <w:r w:rsidRPr="00B25F39">
              <w:rPr>
                <w:rFonts w:asciiTheme="minorHAnsi" w:hAnsiTheme="minorHAnsi"/>
                <w:color w:val="517881" w:themeColor="text2"/>
                <w:spacing w:val="-5"/>
                <w:lang w:val="en-GB"/>
              </w:rPr>
              <w:t xml:space="preserve"> </w:t>
            </w:r>
            <w:r w:rsidRPr="00B25F39">
              <w:rPr>
                <w:rFonts w:asciiTheme="minorHAnsi" w:hAnsiTheme="minorHAnsi"/>
                <w:color w:val="517881" w:themeColor="text2"/>
                <w:lang w:val="en-GB"/>
              </w:rPr>
              <w:t>the</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discussion</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of</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climate</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matters</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outside</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the</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financial</w:t>
            </w:r>
            <w:r w:rsidRPr="00B25F39">
              <w:rPr>
                <w:rFonts w:asciiTheme="minorHAnsi" w:hAnsiTheme="minorHAnsi"/>
                <w:color w:val="517881" w:themeColor="text2"/>
                <w:spacing w:val="-6"/>
                <w:lang w:val="en-GB"/>
              </w:rPr>
              <w:t xml:space="preserve"> </w:t>
            </w:r>
            <w:r w:rsidRPr="00B25F39">
              <w:rPr>
                <w:rFonts w:asciiTheme="minorHAnsi" w:hAnsiTheme="minorHAnsi"/>
                <w:color w:val="517881" w:themeColor="text2"/>
                <w:lang w:val="en-GB"/>
              </w:rPr>
              <w:t>statements and consideration in the financials could mean a material misstatement of information in one or both of these components of reporting.</w:t>
            </w:r>
          </w:p>
          <w:p w14:paraId="3D92F4CA" w14:textId="77777777" w:rsidR="00674C10" w:rsidRPr="00B25F39" w:rsidRDefault="00674C10" w:rsidP="00B25F39">
            <w:pPr>
              <w:pStyle w:val="TableParagraph"/>
              <w:spacing w:before="120" w:after="240" w:line="240" w:lineRule="auto"/>
              <w:ind w:left="34" w:right="40"/>
              <w:rPr>
                <w:rFonts w:asciiTheme="minorHAnsi" w:hAnsiTheme="minorHAnsi"/>
                <w:color w:val="517881" w:themeColor="text2"/>
                <w:lang w:val="en-GB"/>
              </w:rPr>
            </w:pPr>
            <w:r w:rsidRPr="00B25F39">
              <w:rPr>
                <w:rFonts w:asciiTheme="minorHAnsi" w:hAnsiTheme="minorHAnsi"/>
                <w:color w:val="517881" w:themeColor="text2"/>
                <w:lang w:val="en-GB"/>
              </w:rPr>
              <w:t xml:space="preserve">This Metric assesses the </w:t>
            </w:r>
            <w:r w:rsidRPr="00B25F39">
              <w:rPr>
                <w:rFonts w:asciiTheme="minorHAnsi" w:hAnsiTheme="minorHAnsi"/>
                <w:i/>
                <w:iCs/>
                <w:color w:val="517881" w:themeColor="text2"/>
                <w:lang w:val="en-GB"/>
              </w:rPr>
              <w:t>auditor’s consistency check</w:t>
            </w:r>
            <w:r w:rsidRPr="00B25F39">
              <w:rPr>
                <w:rFonts w:asciiTheme="minorHAnsi" w:hAnsiTheme="minorHAnsi"/>
                <w:color w:val="517881" w:themeColor="text2"/>
                <w:lang w:val="en-GB"/>
              </w:rPr>
              <w:t>. It is based on the requirement for the auditor</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to</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read</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certain</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‘other</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information’</w:t>
            </w:r>
            <w:r w:rsidRPr="00B25F39">
              <w:rPr>
                <w:rFonts w:asciiTheme="minorHAnsi" w:hAnsiTheme="minorHAnsi"/>
                <w:color w:val="517881" w:themeColor="text2"/>
                <w:spacing w:val="-5"/>
                <w:lang w:val="en-GB"/>
              </w:rPr>
              <w:t xml:space="preserve"> </w:t>
            </w:r>
            <w:r w:rsidRPr="00B25F39">
              <w:rPr>
                <w:rFonts w:asciiTheme="minorHAnsi" w:hAnsiTheme="minorHAnsi"/>
                <w:color w:val="517881" w:themeColor="text2"/>
                <w:lang w:val="en-GB"/>
              </w:rPr>
              <w:t>provided</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by</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the</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company</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outside</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of</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the</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financial statements for consistency with the audited financial statements. Information that comprises such ‘other information’ is specified under the relevant auditing standards.</w:t>
            </w:r>
            <w:r w:rsidRPr="00B25F39">
              <w:rPr>
                <w:rStyle w:val="FootnoteReference"/>
                <w:rFonts w:asciiTheme="minorHAnsi" w:hAnsiTheme="minorHAnsi"/>
                <w:color w:val="517881" w:themeColor="text2"/>
                <w:lang w:val="en-GB"/>
              </w:rPr>
              <w:footnoteReference w:id="13"/>
            </w:r>
          </w:p>
          <w:p w14:paraId="49C5CF0F" w14:textId="77777777" w:rsidR="00674C10" w:rsidRPr="00B25F39" w:rsidRDefault="00674C10" w:rsidP="00B25F39">
            <w:pPr>
              <w:pStyle w:val="TableParagraph"/>
              <w:spacing w:before="120" w:after="240" w:line="240" w:lineRule="auto"/>
              <w:ind w:left="34"/>
              <w:rPr>
                <w:rFonts w:asciiTheme="minorHAnsi" w:hAnsiTheme="minorHAnsi"/>
                <w:color w:val="517881" w:themeColor="text2"/>
                <w:lang w:val="en-GB"/>
              </w:rPr>
            </w:pPr>
            <w:r w:rsidRPr="00B25F39">
              <w:rPr>
                <w:rFonts w:asciiTheme="minorHAnsi" w:hAnsiTheme="minorHAnsi"/>
                <w:color w:val="517881" w:themeColor="text2"/>
                <w:lang w:val="en-GB"/>
              </w:rPr>
              <w:t>The</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‘other</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information’</w:t>
            </w:r>
            <w:r w:rsidRPr="00B25F39">
              <w:rPr>
                <w:rFonts w:asciiTheme="minorHAnsi" w:hAnsiTheme="minorHAnsi"/>
                <w:color w:val="517881" w:themeColor="text2"/>
                <w:spacing w:val="-5"/>
                <w:lang w:val="en-GB"/>
              </w:rPr>
              <w:t xml:space="preserve"> </w:t>
            </w:r>
            <w:r w:rsidRPr="00B25F39">
              <w:rPr>
                <w:rFonts w:asciiTheme="minorHAnsi" w:hAnsiTheme="minorHAnsi"/>
                <w:color w:val="517881" w:themeColor="text2"/>
                <w:lang w:val="en-GB"/>
              </w:rPr>
              <w:t>may</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be</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a</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subset</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of</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the</w:t>
            </w:r>
            <w:r w:rsidRPr="00B25F39">
              <w:rPr>
                <w:rFonts w:asciiTheme="minorHAnsi" w:hAnsiTheme="minorHAnsi"/>
                <w:color w:val="517881" w:themeColor="text2"/>
                <w:spacing w:val="-1"/>
                <w:lang w:val="en-GB"/>
              </w:rPr>
              <w:t xml:space="preserve"> </w:t>
            </w:r>
            <w:r w:rsidRPr="00B25F39">
              <w:rPr>
                <w:rFonts w:asciiTheme="minorHAnsi" w:hAnsiTheme="minorHAnsi"/>
                <w:color w:val="517881" w:themeColor="text2"/>
                <w:lang w:val="en-GB"/>
              </w:rPr>
              <w:t>company’s</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other</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reporting</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that</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is</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assessed</w:t>
            </w:r>
            <w:r w:rsidRPr="00B25F39">
              <w:rPr>
                <w:rFonts w:asciiTheme="minorHAnsi" w:hAnsiTheme="minorHAnsi"/>
                <w:color w:val="517881" w:themeColor="text2"/>
                <w:spacing w:val="-5"/>
                <w:lang w:val="en-GB"/>
              </w:rPr>
              <w:t xml:space="preserve"> </w:t>
            </w:r>
            <w:r w:rsidRPr="00B25F39">
              <w:rPr>
                <w:rFonts w:asciiTheme="minorHAnsi" w:hAnsiTheme="minorHAnsi"/>
                <w:color w:val="517881" w:themeColor="text2"/>
                <w:lang w:val="en-GB"/>
              </w:rPr>
              <w:t>for consistency under Metric 1.c. This Metric is assessed as relating to either:</w:t>
            </w:r>
          </w:p>
          <w:p w14:paraId="44A55EF2" w14:textId="77777777" w:rsidR="00674C10" w:rsidRPr="00B25F39" w:rsidRDefault="00674C10" w:rsidP="00D54522">
            <w:pPr>
              <w:pStyle w:val="TableParagraph"/>
              <w:numPr>
                <w:ilvl w:val="0"/>
                <w:numId w:val="22"/>
              </w:numPr>
              <w:tabs>
                <w:tab w:val="left" w:pos="432"/>
                <w:tab w:val="left" w:pos="433"/>
              </w:tabs>
              <w:spacing w:before="120" w:after="120" w:line="240" w:lineRule="auto"/>
              <w:ind w:left="391" w:hanging="357"/>
              <w:rPr>
                <w:rFonts w:asciiTheme="minorHAnsi" w:hAnsiTheme="minorHAnsi"/>
                <w:color w:val="517881" w:themeColor="text2"/>
                <w:lang w:val="en-GB"/>
              </w:rPr>
            </w:pPr>
            <w:r w:rsidRPr="00B25F39">
              <w:rPr>
                <w:rFonts w:asciiTheme="minorHAnsi" w:hAnsiTheme="minorHAnsi"/>
                <w:color w:val="517881" w:themeColor="text2"/>
                <w:lang w:val="en-GB"/>
              </w:rPr>
              <w:t>the</w:t>
            </w:r>
            <w:r w:rsidRPr="00B25F39">
              <w:rPr>
                <w:rFonts w:asciiTheme="minorHAnsi" w:hAnsiTheme="minorHAnsi"/>
                <w:color w:val="517881" w:themeColor="text2"/>
                <w:spacing w:val="-6"/>
                <w:lang w:val="en-GB"/>
              </w:rPr>
              <w:t xml:space="preserve"> </w:t>
            </w:r>
            <w:r w:rsidRPr="00B25F39">
              <w:rPr>
                <w:rFonts w:asciiTheme="minorHAnsi" w:hAnsiTheme="minorHAnsi"/>
                <w:color w:val="517881" w:themeColor="text2"/>
                <w:lang w:val="en-GB"/>
              </w:rPr>
              <w:t>scope</w:t>
            </w:r>
            <w:r w:rsidRPr="00B25F39">
              <w:rPr>
                <w:rFonts w:asciiTheme="minorHAnsi" w:hAnsiTheme="minorHAnsi"/>
                <w:color w:val="517881" w:themeColor="text2"/>
                <w:spacing w:val="-5"/>
                <w:lang w:val="en-GB"/>
              </w:rPr>
              <w:t xml:space="preserve"> </w:t>
            </w:r>
            <w:r w:rsidRPr="00B25F39">
              <w:rPr>
                <w:rFonts w:asciiTheme="minorHAnsi" w:hAnsiTheme="minorHAnsi"/>
                <w:color w:val="517881" w:themeColor="text2"/>
                <w:lang w:val="en-GB"/>
              </w:rPr>
              <w:t>of</w:t>
            </w:r>
            <w:r w:rsidRPr="00B25F39">
              <w:rPr>
                <w:rFonts w:asciiTheme="minorHAnsi" w:hAnsiTheme="minorHAnsi"/>
                <w:color w:val="517881" w:themeColor="text2"/>
                <w:spacing w:val="-6"/>
                <w:lang w:val="en-GB"/>
              </w:rPr>
              <w:t xml:space="preserve"> </w:t>
            </w:r>
            <w:r w:rsidRPr="00B25F39">
              <w:rPr>
                <w:rFonts w:asciiTheme="minorHAnsi" w:hAnsiTheme="minorHAnsi"/>
                <w:color w:val="517881" w:themeColor="text2"/>
                <w:lang w:val="en-GB"/>
              </w:rPr>
              <w:t>reporting</w:t>
            </w:r>
            <w:r w:rsidRPr="00B25F39">
              <w:rPr>
                <w:rFonts w:asciiTheme="minorHAnsi" w:hAnsiTheme="minorHAnsi"/>
                <w:color w:val="517881" w:themeColor="text2"/>
                <w:spacing w:val="-5"/>
                <w:lang w:val="en-GB"/>
              </w:rPr>
              <w:t xml:space="preserve"> </w:t>
            </w:r>
            <w:r w:rsidRPr="00B25F39">
              <w:rPr>
                <w:rFonts w:asciiTheme="minorHAnsi" w:hAnsiTheme="minorHAnsi"/>
                <w:color w:val="517881" w:themeColor="text2"/>
                <w:lang w:val="en-GB"/>
              </w:rPr>
              <w:t>that</w:t>
            </w:r>
            <w:r w:rsidRPr="00B25F39">
              <w:rPr>
                <w:rFonts w:asciiTheme="minorHAnsi" w:hAnsiTheme="minorHAnsi"/>
                <w:color w:val="517881" w:themeColor="text2"/>
                <w:spacing w:val="-5"/>
                <w:lang w:val="en-GB"/>
              </w:rPr>
              <w:t xml:space="preserve"> </w:t>
            </w:r>
            <w:r w:rsidRPr="00B25F39">
              <w:rPr>
                <w:rFonts w:asciiTheme="minorHAnsi" w:hAnsiTheme="minorHAnsi"/>
                <w:color w:val="517881" w:themeColor="text2"/>
                <w:lang w:val="en-GB"/>
              </w:rPr>
              <w:t>is</w:t>
            </w:r>
            <w:r w:rsidRPr="00B25F39">
              <w:rPr>
                <w:rFonts w:asciiTheme="minorHAnsi" w:hAnsiTheme="minorHAnsi"/>
                <w:color w:val="517881" w:themeColor="text2"/>
                <w:spacing w:val="-6"/>
                <w:lang w:val="en-GB"/>
              </w:rPr>
              <w:t xml:space="preserve"> </w:t>
            </w:r>
            <w:r w:rsidRPr="00B25F39">
              <w:rPr>
                <w:rFonts w:asciiTheme="minorHAnsi" w:hAnsiTheme="minorHAnsi"/>
                <w:color w:val="517881" w:themeColor="text2"/>
                <w:lang w:val="en-GB"/>
              </w:rPr>
              <w:t>identified</w:t>
            </w:r>
            <w:r w:rsidRPr="00B25F39">
              <w:rPr>
                <w:rFonts w:asciiTheme="minorHAnsi" w:hAnsiTheme="minorHAnsi"/>
                <w:color w:val="517881" w:themeColor="text2"/>
                <w:spacing w:val="-6"/>
                <w:lang w:val="en-GB"/>
              </w:rPr>
              <w:t xml:space="preserve"> </w:t>
            </w:r>
            <w:r w:rsidRPr="00B25F39">
              <w:rPr>
                <w:rFonts w:asciiTheme="minorHAnsi" w:hAnsiTheme="minorHAnsi"/>
                <w:color w:val="517881" w:themeColor="text2"/>
                <w:lang w:val="en-GB"/>
              </w:rPr>
              <w:t>in</w:t>
            </w:r>
            <w:r w:rsidRPr="00B25F39">
              <w:rPr>
                <w:rFonts w:asciiTheme="minorHAnsi" w:hAnsiTheme="minorHAnsi"/>
                <w:color w:val="517881" w:themeColor="text2"/>
                <w:spacing w:val="-5"/>
                <w:lang w:val="en-GB"/>
              </w:rPr>
              <w:t xml:space="preserve"> </w:t>
            </w:r>
            <w:r w:rsidRPr="00B25F39">
              <w:rPr>
                <w:rFonts w:asciiTheme="minorHAnsi" w:hAnsiTheme="minorHAnsi"/>
                <w:color w:val="517881" w:themeColor="text2"/>
                <w:lang w:val="en-GB"/>
              </w:rPr>
              <w:t>the</w:t>
            </w:r>
            <w:r w:rsidRPr="00B25F39">
              <w:rPr>
                <w:rFonts w:asciiTheme="minorHAnsi" w:hAnsiTheme="minorHAnsi"/>
                <w:color w:val="517881" w:themeColor="text2"/>
                <w:spacing w:val="-5"/>
                <w:lang w:val="en-GB"/>
              </w:rPr>
              <w:t xml:space="preserve"> </w:t>
            </w:r>
            <w:r w:rsidRPr="00B25F39">
              <w:rPr>
                <w:rFonts w:asciiTheme="minorHAnsi" w:hAnsiTheme="minorHAnsi"/>
                <w:color w:val="517881" w:themeColor="text2"/>
                <w:lang w:val="en-GB"/>
              </w:rPr>
              <w:t>audit</w:t>
            </w:r>
            <w:r w:rsidRPr="00B25F39">
              <w:rPr>
                <w:rFonts w:asciiTheme="minorHAnsi" w:hAnsiTheme="minorHAnsi"/>
                <w:color w:val="517881" w:themeColor="text2"/>
                <w:spacing w:val="-6"/>
                <w:lang w:val="en-GB"/>
              </w:rPr>
              <w:t xml:space="preserve"> </w:t>
            </w:r>
            <w:r w:rsidRPr="00B25F39">
              <w:rPr>
                <w:rFonts w:asciiTheme="minorHAnsi" w:hAnsiTheme="minorHAnsi"/>
                <w:color w:val="517881" w:themeColor="text2"/>
                <w:lang w:val="en-GB"/>
              </w:rPr>
              <w:t>report;</w:t>
            </w:r>
            <w:r w:rsidRPr="00B25F39">
              <w:rPr>
                <w:rFonts w:asciiTheme="minorHAnsi" w:hAnsiTheme="minorHAnsi"/>
                <w:color w:val="517881" w:themeColor="text2"/>
                <w:spacing w:val="-6"/>
                <w:lang w:val="en-GB"/>
              </w:rPr>
              <w:t xml:space="preserve"> </w:t>
            </w:r>
            <w:r w:rsidRPr="00B25F39">
              <w:rPr>
                <w:rFonts w:asciiTheme="minorHAnsi" w:hAnsiTheme="minorHAnsi"/>
                <w:color w:val="517881" w:themeColor="text2"/>
                <w:spacing w:val="-5"/>
                <w:lang w:val="en-GB"/>
              </w:rPr>
              <w:t>or</w:t>
            </w:r>
          </w:p>
          <w:p w14:paraId="4511A9F5" w14:textId="59CCD511" w:rsidR="00674C10" w:rsidRPr="00B25F39" w:rsidRDefault="00674C10" w:rsidP="00D54522">
            <w:pPr>
              <w:pStyle w:val="TableParagraph"/>
              <w:numPr>
                <w:ilvl w:val="0"/>
                <w:numId w:val="22"/>
              </w:numPr>
              <w:spacing w:before="120" w:after="120" w:line="240" w:lineRule="auto"/>
              <w:ind w:left="391" w:right="40" w:hanging="357"/>
              <w:rPr>
                <w:rFonts w:asciiTheme="minorHAnsi" w:hAnsiTheme="minorHAnsi"/>
                <w:color w:val="517881" w:themeColor="text2"/>
                <w:lang w:val="en-GB"/>
              </w:rPr>
            </w:pPr>
            <w:r w:rsidRPr="00B25F39">
              <w:rPr>
                <w:rFonts w:asciiTheme="minorHAnsi" w:hAnsiTheme="minorHAnsi"/>
                <w:color w:val="517881" w:themeColor="text2"/>
                <w:lang w:val="en-GB"/>
              </w:rPr>
              <w:t>if</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this</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is</w:t>
            </w:r>
            <w:r w:rsidRPr="00B25F39">
              <w:rPr>
                <w:rFonts w:asciiTheme="minorHAnsi" w:hAnsiTheme="minorHAnsi"/>
                <w:color w:val="517881" w:themeColor="text2"/>
                <w:spacing w:val="-1"/>
                <w:lang w:val="en-GB"/>
              </w:rPr>
              <w:t xml:space="preserve"> </w:t>
            </w:r>
            <w:r w:rsidRPr="00B25F39">
              <w:rPr>
                <w:rFonts w:asciiTheme="minorHAnsi" w:hAnsiTheme="minorHAnsi"/>
                <w:color w:val="517881" w:themeColor="text2"/>
                <w:lang w:val="en-GB"/>
              </w:rPr>
              <w:t>not</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stated</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(as</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is</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often</w:t>
            </w:r>
            <w:r w:rsidRPr="00B25F39">
              <w:rPr>
                <w:rFonts w:asciiTheme="minorHAnsi" w:hAnsiTheme="minorHAnsi"/>
                <w:color w:val="517881" w:themeColor="text2"/>
                <w:spacing w:val="-1"/>
                <w:lang w:val="en-GB"/>
              </w:rPr>
              <w:t xml:space="preserve"> </w:t>
            </w:r>
            <w:r w:rsidRPr="00B25F39">
              <w:rPr>
                <w:rFonts w:asciiTheme="minorHAnsi" w:hAnsiTheme="minorHAnsi"/>
                <w:color w:val="517881" w:themeColor="text2"/>
                <w:lang w:val="en-GB"/>
              </w:rPr>
              <w:t>the</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case</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in reports</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produced</w:t>
            </w:r>
            <w:r w:rsidRPr="00B25F39">
              <w:rPr>
                <w:rFonts w:asciiTheme="minorHAnsi" w:hAnsiTheme="minorHAnsi"/>
                <w:color w:val="517881" w:themeColor="text2"/>
                <w:spacing w:val="-5"/>
                <w:lang w:val="en-GB"/>
              </w:rPr>
              <w:t xml:space="preserve"> </w:t>
            </w:r>
            <w:r w:rsidRPr="00B25F39">
              <w:rPr>
                <w:rFonts w:asciiTheme="minorHAnsi" w:hAnsiTheme="minorHAnsi"/>
                <w:color w:val="517881" w:themeColor="text2"/>
                <w:lang w:val="en-GB"/>
              </w:rPr>
              <w:t>under</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PCAOB</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standards), it is assumed to include the information within the same document as the audited financial</w:t>
            </w:r>
            <w:r w:rsidRPr="00B25F39">
              <w:rPr>
                <w:rFonts w:asciiTheme="minorHAnsi" w:hAnsiTheme="minorHAnsi"/>
                <w:color w:val="517881" w:themeColor="text2"/>
                <w:spacing w:val="-5"/>
                <w:lang w:val="en-GB"/>
              </w:rPr>
              <w:t xml:space="preserve"> </w:t>
            </w:r>
            <w:r w:rsidRPr="00B25F39">
              <w:rPr>
                <w:rFonts w:asciiTheme="minorHAnsi" w:hAnsiTheme="minorHAnsi"/>
                <w:color w:val="517881" w:themeColor="text2"/>
                <w:lang w:val="en-GB"/>
              </w:rPr>
              <w:t>statements,</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for</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example</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within</w:t>
            </w:r>
            <w:r w:rsidRPr="00B25F39">
              <w:rPr>
                <w:rFonts w:asciiTheme="minorHAnsi" w:hAnsiTheme="minorHAnsi"/>
                <w:color w:val="517881" w:themeColor="text2"/>
                <w:spacing w:val="-4"/>
                <w:lang w:val="en-GB"/>
              </w:rPr>
              <w:t xml:space="preserve"> </w:t>
            </w:r>
            <w:r w:rsidRPr="00B25F39">
              <w:rPr>
                <w:rFonts w:asciiTheme="minorHAnsi" w:hAnsiTheme="minorHAnsi"/>
                <w:color w:val="517881" w:themeColor="text2"/>
                <w:lang w:val="en-GB"/>
              </w:rPr>
              <w:t>the</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Form</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10-K</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of</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a US</w:t>
            </w:r>
            <w:r w:rsidRPr="00B25F39">
              <w:rPr>
                <w:rFonts w:asciiTheme="minorHAnsi" w:hAnsiTheme="minorHAnsi"/>
                <w:color w:val="517881" w:themeColor="text2"/>
                <w:spacing w:val="-5"/>
                <w:lang w:val="en-GB"/>
              </w:rPr>
              <w:t xml:space="preserve"> </w:t>
            </w:r>
            <w:r w:rsidRPr="00B25F39">
              <w:rPr>
                <w:rFonts w:asciiTheme="minorHAnsi" w:hAnsiTheme="minorHAnsi"/>
                <w:color w:val="517881" w:themeColor="text2"/>
                <w:lang w:val="en-GB"/>
              </w:rPr>
              <w:t>SEC</w:t>
            </w:r>
            <w:r w:rsidRPr="00B25F39">
              <w:rPr>
                <w:rFonts w:asciiTheme="minorHAnsi" w:hAnsiTheme="minorHAnsi"/>
                <w:color w:val="517881" w:themeColor="text2"/>
                <w:spacing w:val="-2"/>
                <w:lang w:val="en-GB"/>
              </w:rPr>
              <w:t xml:space="preserve"> </w:t>
            </w:r>
            <w:r w:rsidRPr="00B25F39">
              <w:rPr>
                <w:rFonts w:asciiTheme="minorHAnsi" w:hAnsiTheme="minorHAnsi"/>
                <w:color w:val="517881" w:themeColor="text2"/>
                <w:lang w:val="en-GB"/>
              </w:rPr>
              <w:t>registered</w:t>
            </w:r>
            <w:r w:rsidRPr="00B25F39">
              <w:rPr>
                <w:rFonts w:asciiTheme="minorHAnsi" w:hAnsiTheme="minorHAnsi"/>
                <w:color w:val="517881" w:themeColor="text2"/>
                <w:spacing w:val="-3"/>
                <w:lang w:val="en-GB"/>
              </w:rPr>
              <w:t xml:space="preserve"> </w:t>
            </w:r>
            <w:r w:rsidRPr="00B25F39">
              <w:rPr>
                <w:rFonts w:asciiTheme="minorHAnsi" w:hAnsiTheme="minorHAnsi"/>
                <w:color w:val="517881" w:themeColor="text2"/>
                <w:lang w:val="en-GB"/>
              </w:rPr>
              <w:t>company.</w:t>
            </w:r>
          </w:p>
          <w:p w14:paraId="0308E663" w14:textId="34D808D8" w:rsidR="00674C10" w:rsidRPr="00B25F39" w:rsidRDefault="00674C10" w:rsidP="00B25F39">
            <w:pPr>
              <w:pStyle w:val="TableParagraph"/>
              <w:spacing w:before="120" w:after="240" w:line="240" w:lineRule="auto"/>
              <w:ind w:left="34"/>
              <w:rPr>
                <w:rFonts w:asciiTheme="minorHAnsi" w:hAnsiTheme="minorHAnsi"/>
                <w:color w:val="517881" w:themeColor="text2"/>
                <w:lang w:val="en-GB"/>
              </w:rPr>
            </w:pPr>
          </w:p>
        </w:tc>
      </w:tr>
    </w:tbl>
    <w:p w14:paraId="6E6887B4" w14:textId="77777777" w:rsidR="009E0889" w:rsidRPr="00E3340B" w:rsidRDefault="009E0889" w:rsidP="009E0889"/>
    <w:p w14:paraId="10F3DA5D" w14:textId="76416F2C" w:rsidR="005043A4" w:rsidRPr="00E3340B" w:rsidRDefault="005043A4" w:rsidP="005043A4">
      <w:r w:rsidRPr="00E3340B">
        <w:br w:type="page"/>
      </w:r>
    </w:p>
    <w:tbl>
      <w:tblPr>
        <w:tblStyle w:val="CTITableStyle"/>
        <w:tblW w:w="9067" w:type="dxa"/>
        <w:tblLayout w:type="fixed"/>
        <w:tblLook w:val="01E0" w:firstRow="1" w:lastRow="1" w:firstColumn="1" w:lastColumn="1" w:noHBand="0" w:noVBand="0"/>
      </w:tblPr>
      <w:tblGrid>
        <w:gridCol w:w="1676"/>
        <w:gridCol w:w="7391"/>
      </w:tblGrid>
      <w:tr w:rsidR="005043A4" w:rsidRPr="00E3340B" w14:paraId="7ADC9EF1" w14:textId="77777777" w:rsidTr="003D2121">
        <w:trPr>
          <w:cnfStyle w:val="100000000000" w:firstRow="1" w:lastRow="0" w:firstColumn="0" w:lastColumn="0" w:oddVBand="0" w:evenVBand="0" w:oddHBand="0" w:evenHBand="0" w:firstRowFirstColumn="0" w:firstRowLastColumn="0" w:lastRowFirstColumn="0" w:lastRowLastColumn="0"/>
          <w:trHeight w:val="299"/>
        </w:trPr>
        <w:tc>
          <w:tcPr>
            <w:tcW w:w="9067" w:type="dxa"/>
            <w:gridSpan w:val="2"/>
          </w:tcPr>
          <w:p w14:paraId="3720A812" w14:textId="15EF163F" w:rsidR="005043A4" w:rsidRPr="00E3340B" w:rsidRDefault="005043A4" w:rsidP="003D2121">
            <w:pPr>
              <w:pStyle w:val="CTItablebody"/>
              <w:rPr>
                <w:b/>
                <w:sz w:val="26"/>
                <w:szCs w:val="26"/>
              </w:rPr>
            </w:pPr>
            <w:r w:rsidRPr="00E3340B">
              <w:rPr>
                <w:b/>
                <w:sz w:val="26"/>
                <w:szCs w:val="26"/>
              </w:rPr>
              <w:lastRenderedPageBreak/>
              <w:t>Sub-indicator 3</w:t>
            </w:r>
            <w:r w:rsidRPr="00E3340B">
              <w:rPr>
                <w:b/>
                <w:spacing w:val="-6"/>
                <w:sz w:val="26"/>
                <w:szCs w:val="26"/>
              </w:rPr>
              <w:t xml:space="preserve"> </w:t>
            </w:r>
            <w:r w:rsidRPr="00E3340B">
              <w:rPr>
                <w:b/>
                <w:sz w:val="26"/>
                <w:szCs w:val="26"/>
              </w:rPr>
              <w:t>-</w:t>
            </w:r>
            <w:r w:rsidRPr="00E3340B">
              <w:rPr>
                <w:b/>
                <w:spacing w:val="-5"/>
                <w:sz w:val="26"/>
                <w:szCs w:val="26"/>
              </w:rPr>
              <w:t xml:space="preserve"> </w:t>
            </w:r>
            <w:r w:rsidRPr="00E3340B">
              <w:rPr>
                <w:b/>
                <w:sz w:val="26"/>
                <w:szCs w:val="26"/>
              </w:rPr>
              <w:t>Alignment</w:t>
            </w:r>
            <w:r w:rsidRPr="00E3340B">
              <w:rPr>
                <w:b/>
                <w:spacing w:val="-5"/>
                <w:sz w:val="26"/>
                <w:szCs w:val="26"/>
              </w:rPr>
              <w:t xml:space="preserve"> </w:t>
            </w:r>
            <w:r w:rsidRPr="00E3340B">
              <w:rPr>
                <w:b/>
                <w:sz w:val="26"/>
                <w:szCs w:val="26"/>
              </w:rPr>
              <w:t>with</w:t>
            </w:r>
            <w:r w:rsidRPr="00E3340B">
              <w:rPr>
                <w:b/>
                <w:spacing w:val="-5"/>
                <w:sz w:val="26"/>
                <w:szCs w:val="26"/>
              </w:rPr>
              <w:t xml:space="preserve"> </w:t>
            </w:r>
            <w:r w:rsidRPr="00E3340B">
              <w:rPr>
                <w:b/>
                <w:sz w:val="26"/>
                <w:szCs w:val="26"/>
              </w:rPr>
              <w:t>net</w:t>
            </w:r>
            <w:r w:rsidRPr="00E3340B">
              <w:rPr>
                <w:b/>
                <w:spacing w:val="-5"/>
                <w:sz w:val="26"/>
                <w:szCs w:val="26"/>
              </w:rPr>
              <w:t xml:space="preserve"> </w:t>
            </w:r>
            <w:r w:rsidRPr="00E3340B">
              <w:rPr>
                <w:b/>
                <w:sz w:val="26"/>
                <w:szCs w:val="26"/>
              </w:rPr>
              <w:t>zero</w:t>
            </w:r>
            <w:r w:rsidRPr="00E3340B">
              <w:rPr>
                <w:b/>
                <w:spacing w:val="-2"/>
                <w:sz w:val="26"/>
                <w:szCs w:val="26"/>
              </w:rPr>
              <w:t xml:space="preserve"> greenhouse gas (GHG) emissions </w:t>
            </w:r>
            <w:r w:rsidRPr="00E3340B">
              <w:rPr>
                <w:b/>
                <w:sz w:val="26"/>
                <w:szCs w:val="26"/>
              </w:rPr>
              <w:t>by</w:t>
            </w:r>
            <w:r w:rsidRPr="00E3340B">
              <w:rPr>
                <w:b/>
                <w:spacing w:val="-5"/>
                <w:sz w:val="26"/>
                <w:szCs w:val="26"/>
              </w:rPr>
              <w:t xml:space="preserve"> </w:t>
            </w:r>
            <w:r w:rsidRPr="00E3340B">
              <w:rPr>
                <w:b/>
                <w:sz w:val="26"/>
                <w:szCs w:val="26"/>
              </w:rPr>
              <w:t>2050</w:t>
            </w:r>
            <w:r w:rsidRPr="00E3340B">
              <w:rPr>
                <w:b/>
                <w:spacing w:val="-5"/>
                <w:sz w:val="26"/>
                <w:szCs w:val="26"/>
              </w:rPr>
              <w:t xml:space="preserve"> </w:t>
            </w:r>
            <w:r w:rsidRPr="00E3340B">
              <w:rPr>
                <w:b/>
                <w:sz w:val="26"/>
                <w:szCs w:val="26"/>
              </w:rPr>
              <w:t>(or</w:t>
            </w:r>
            <w:r w:rsidRPr="00E3340B">
              <w:rPr>
                <w:b/>
                <w:spacing w:val="-5"/>
                <w:sz w:val="26"/>
                <w:szCs w:val="26"/>
              </w:rPr>
              <w:t xml:space="preserve"> </w:t>
            </w:r>
            <w:r w:rsidRPr="00E3340B">
              <w:rPr>
                <w:b/>
                <w:spacing w:val="-2"/>
                <w:sz w:val="26"/>
                <w:szCs w:val="26"/>
              </w:rPr>
              <w:t xml:space="preserve">sooner) and no more than </w:t>
            </w:r>
            <w:r w:rsidRPr="00C73A0E">
              <w:rPr>
                <w:b/>
                <w:sz w:val="26"/>
                <w:szCs w:val="26"/>
              </w:rPr>
              <w:t>1.5°C</w:t>
            </w:r>
            <w:r w:rsidRPr="00E3340B">
              <w:rPr>
                <w:b/>
                <w:sz w:val="26"/>
                <w:szCs w:val="26"/>
              </w:rPr>
              <w:t xml:space="preserve"> warming</w:t>
            </w:r>
            <w:r w:rsidRPr="00E3340B">
              <w:rPr>
                <w:b/>
                <w:spacing w:val="-2"/>
                <w:sz w:val="26"/>
                <w:szCs w:val="26"/>
              </w:rPr>
              <w:t xml:space="preserve"> </w:t>
            </w:r>
          </w:p>
        </w:tc>
      </w:tr>
      <w:tr w:rsidR="005043A4" w:rsidRPr="000B02B9" w14:paraId="179C61C2" w14:textId="77777777" w:rsidTr="003D2121">
        <w:trPr>
          <w:trHeight w:val="1238"/>
        </w:trPr>
        <w:tc>
          <w:tcPr>
            <w:tcW w:w="1676" w:type="dxa"/>
          </w:tcPr>
          <w:p w14:paraId="7CB7FCB0" w14:textId="6ECE60A7" w:rsidR="005043A4" w:rsidRPr="000B02B9" w:rsidRDefault="005043A4" w:rsidP="000B02B9">
            <w:pPr>
              <w:pStyle w:val="CTItablebody"/>
              <w:rPr>
                <w:b/>
                <w:bCs w:val="0"/>
                <w:sz w:val="22"/>
                <w:szCs w:val="22"/>
              </w:rPr>
            </w:pPr>
            <w:r w:rsidRPr="000B02B9">
              <w:rPr>
                <w:b/>
                <w:bCs w:val="0"/>
                <w:sz w:val="22"/>
                <w:szCs w:val="22"/>
              </w:rPr>
              <w:t>Sub-indicator</w:t>
            </w:r>
          </w:p>
        </w:tc>
        <w:tc>
          <w:tcPr>
            <w:tcW w:w="7391" w:type="dxa"/>
          </w:tcPr>
          <w:p w14:paraId="3965F608" w14:textId="77777777" w:rsidR="005043A4" w:rsidRPr="000B02B9" w:rsidRDefault="005043A4" w:rsidP="003D2121">
            <w:pPr>
              <w:pStyle w:val="CTItablebody"/>
              <w:rPr>
                <w:sz w:val="22"/>
                <w:szCs w:val="22"/>
              </w:rPr>
            </w:pPr>
            <w:r w:rsidRPr="000B02B9">
              <w:rPr>
                <w:sz w:val="22"/>
                <w:szCs w:val="22"/>
              </w:rPr>
              <w:t>The audited financial statements (including the notes thereto) incorporate the material impacts of the</w:t>
            </w:r>
            <w:r w:rsidRPr="000B02B9">
              <w:rPr>
                <w:spacing w:val="-5"/>
                <w:sz w:val="22"/>
                <w:szCs w:val="22"/>
              </w:rPr>
              <w:t xml:space="preserve"> </w:t>
            </w:r>
            <w:r w:rsidRPr="000B02B9">
              <w:rPr>
                <w:sz w:val="22"/>
                <w:szCs w:val="22"/>
              </w:rPr>
              <w:t>global</w:t>
            </w:r>
            <w:r w:rsidRPr="000B02B9">
              <w:rPr>
                <w:spacing w:val="-4"/>
                <w:sz w:val="22"/>
                <w:szCs w:val="22"/>
              </w:rPr>
              <w:t xml:space="preserve"> </w:t>
            </w:r>
            <w:r w:rsidRPr="000B02B9">
              <w:rPr>
                <w:sz w:val="22"/>
                <w:szCs w:val="22"/>
              </w:rPr>
              <w:t>drive</w:t>
            </w:r>
            <w:r w:rsidRPr="000B02B9">
              <w:rPr>
                <w:spacing w:val="-4"/>
                <w:sz w:val="22"/>
                <w:szCs w:val="22"/>
              </w:rPr>
              <w:t xml:space="preserve"> </w:t>
            </w:r>
            <w:r w:rsidRPr="000B02B9">
              <w:rPr>
                <w:sz w:val="22"/>
                <w:szCs w:val="22"/>
              </w:rPr>
              <w:t>to</w:t>
            </w:r>
            <w:r w:rsidRPr="000B02B9">
              <w:rPr>
                <w:spacing w:val="-4"/>
                <w:sz w:val="22"/>
                <w:szCs w:val="22"/>
              </w:rPr>
              <w:t xml:space="preserve"> </w:t>
            </w:r>
            <w:r w:rsidRPr="000B02B9">
              <w:rPr>
                <w:sz w:val="22"/>
                <w:szCs w:val="22"/>
              </w:rPr>
              <w:t>net zero</w:t>
            </w:r>
            <w:r w:rsidRPr="000B02B9">
              <w:rPr>
                <w:spacing w:val="-1"/>
                <w:sz w:val="22"/>
                <w:szCs w:val="22"/>
              </w:rPr>
              <w:t xml:space="preserve"> </w:t>
            </w:r>
            <w:r w:rsidRPr="000B02B9">
              <w:rPr>
                <w:sz w:val="22"/>
                <w:szCs w:val="22"/>
              </w:rPr>
              <w:t>GHG</w:t>
            </w:r>
            <w:r w:rsidRPr="000B02B9">
              <w:rPr>
                <w:spacing w:val="-4"/>
                <w:sz w:val="22"/>
                <w:szCs w:val="22"/>
              </w:rPr>
              <w:t xml:space="preserve"> </w:t>
            </w:r>
            <w:r w:rsidRPr="000B02B9">
              <w:rPr>
                <w:sz w:val="22"/>
                <w:szCs w:val="22"/>
              </w:rPr>
              <w:t>emissions by</w:t>
            </w:r>
            <w:r w:rsidRPr="000B02B9">
              <w:rPr>
                <w:spacing w:val="-4"/>
                <w:sz w:val="22"/>
                <w:szCs w:val="22"/>
              </w:rPr>
              <w:t xml:space="preserve"> </w:t>
            </w:r>
            <w:r w:rsidRPr="000B02B9">
              <w:rPr>
                <w:sz w:val="22"/>
                <w:szCs w:val="22"/>
              </w:rPr>
              <w:t>2050</w:t>
            </w:r>
            <w:r w:rsidRPr="000B02B9">
              <w:rPr>
                <w:spacing w:val="-4"/>
                <w:sz w:val="22"/>
                <w:szCs w:val="22"/>
              </w:rPr>
              <w:t xml:space="preserve"> </w:t>
            </w:r>
            <w:r w:rsidRPr="000B02B9">
              <w:rPr>
                <w:sz w:val="22"/>
                <w:szCs w:val="22"/>
              </w:rPr>
              <w:t>(or</w:t>
            </w:r>
            <w:r w:rsidRPr="000B02B9">
              <w:rPr>
                <w:spacing w:val="-4"/>
                <w:sz w:val="22"/>
                <w:szCs w:val="22"/>
              </w:rPr>
              <w:t xml:space="preserve"> </w:t>
            </w:r>
            <w:r w:rsidRPr="000B02B9">
              <w:rPr>
                <w:sz w:val="22"/>
                <w:szCs w:val="22"/>
              </w:rPr>
              <w:t>sooner)</w:t>
            </w:r>
            <w:r w:rsidRPr="000B02B9">
              <w:rPr>
                <w:spacing w:val="-3"/>
                <w:sz w:val="22"/>
                <w:szCs w:val="22"/>
              </w:rPr>
              <w:t xml:space="preserve"> </w:t>
            </w:r>
            <w:r w:rsidRPr="000B02B9">
              <w:rPr>
                <w:sz w:val="22"/>
                <w:szCs w:val="22"/>
              </w:rPr>
              <w:t xml:space="preserve">which for the purpose of this assessment is considered to be equivalent to achieving the Paris Agreement goal of limiting global warming to no more than </w:t>
            </w:r>
            <w:r w:rsidRPr="00C73A0E">
              <w:rPr>
                <w:sz w:val="22"/>
                <w:szCs w:val="22"/>
              </w:rPr>
              <w:t>1.5°C</w:t>
            </w:r>
            <w:r w:rsidRPr="000B02B9">
              <w:rPr>
                <w:sz w:val="22"/>
                <w:szCs w:val="22"/>
              </w:rPr>
              <w:t>.</w:t>
            </w:r>
          </w:p>
        </w:tc>
      </w:tr>
      <w:tr w:rsidR="005043A4" w:rsidRPr="000B02B9" w14:paraId="59F5595A" w14:textId="77777777" w:rsidTr="003D2121">
        <w:trPr>
          <w:trHeight w:val="1979"/>
        </w:trPr>
        <w:tc>
          <w:tcPr>
            <w:tcW w:w="1676" w:type="dxa"/>
          </w:tcPr>
          <w:p w14:paraId="655F0293" w14:textId="77777777" w:rsidR="005043A4" w:rsidRPr="000B02B9" w:rsidRDefault="005043A4" w:rsidP="003D2121">
            <w:pPr>
              <w:pStyle w:val="CTItablebody"/>
              <w:rPr>
                <w:b/>
                <w:bCs w:val="0"/>
                <w:spacing w:val="-2"/>
                <w:sz w:val="22"/>
                <w:szCs w:val="22"/>
              </w:rPr>
            </w:pPr>
            <w:r w:rsidRPr="000B02B9">
              <w:rPr>
                <w:b/>
                <w:bCs w:val="0"/>
                <w:sz w:val="22"/>
                <w:szCs w:val="22"/>
              </w:rPr>
              <w:t>Text Metrics</w:t>
            </w:r>
          </w:p>
        </w:tc>
        <w:tc>
          <w:tcPr>
            <w:tcW w:w="7391" w:type="dxa"/>
          </w:tcPr>
          <w:p w14:paraId="08F2BCF6" w14:textId="77777777" w:rsidR="005043A4" w:rsidRPr="000B02B9" w:rsidRDefault="005043A4" w:rsidP="00D54522">
            <w:pPr>
              <w:pStyle w:val="CTItablebodybulletlist1"/>
              <w:numPr>
                <w:ilvl w:val="0"/>
                <w:numId w:val="27"/>
              </w:numPr>
              <w:rPr>
                <w:b/>
                <w:color w:val="2E5395"/>
                <w:sz w:val="22"/>
                <w:szCs w:val="22"/>
              </w:rPr>
            </w:pPr>
            <w:r w:rsidRPr="000B02B9">
              <w:rPr>
                <w:sz w:val="22"/>
                <w:szCs w:val="22"/>
              </w:rPr>
              <w:t>The</w:t>
            </w:r>
            <w:r w:rsidRPr="000B02B9">
              <w:rPr>
                <w:spacing w:val="-12"/>
                <w:sz w:val="22"/>
                <w:szCs w:val="22"/>
              </w:rPr>
              <w:t xml:space="preserve"> </w:t>
            </w:r>
            <w:r w:rsidRPr="000B02B9">
              <w:rPr>
                <w:sz w:val="22"/>
                <w:szCs w:val="22"/>
              </w:rPr>
              <w:t>financial</w:t>
            </w:r>
            <w:r w:rsidRPr="000B02B9">
              <w:rPr>
                <w:spacing w:val="-11"/>
                <w:sz w:val="22"/>
                <w:szCs w:val="22"/>
              </w:rPr>
              <w:t xml:space="preserve"> </w:t>
            </w:r>
            <w:r w:rsidRPr="000B02B9">
              <w:rPr>
                <w:sz w:val="22"/>
                <w:szCs w:val="22"/>
              </w:rPr>
              <w:t>statements</w:t>
            </w:r>
            <w:r w:rsidRPr="000B02B9">
              <w:rPr>
                <w:spacing w:val="-11"/>
                <w:sz w:val="22"/>
                <w:szCs w:val="22"/>
              </w:rPr>
              <w:t xml:space="preserve"> </w:t>
            </w:r>
            <w:r w:rsidRPr="000B02B9">
              <w:rPr>
                <w:sz w:val="22"/>
                <w:szCs w:val="22"/>
              </w:rPr>
              <w:t>use,</w:t>
            </w:r>
            <w:r w:rsidRPr="000B02B9">
              <w:rPr>
                <w:spacing w:val="-11"/>
                <w:sz w:val="22"/>
                <w:szCs w:val="22"/>
              </w:rPr>
              <w:t xml:space="preserve"> </w:t>
            </w:r>
            <w:r w:rsidRPr="000B02B9">
              <w:rPr>
                <w:sz w:val="22"/>
                <w:szCs w:val="22"/>
              </w:rPr>
              <w:t>or</w:t>
            </w:r>
            <w:r w:rsidRPr="000B02B9">
              <w:rPr>
                <w:spacing w:val="-11"/>
                <w:sz w:val="22"/>
                <w:szCs w:val="22"/>
              </w:rPr>
              <w:t xml:space="preserve"> </w:t>
            </w:r>
            <w:r w:rsidRPr="000B02B9">
              <w:rPr>
                <w:sz w:val="22"/>
                <w:szCs w:val="22"/>
              </w:rPr>
              <w:t>disclose</w:t>
            </w:r>
            <w:r w:rsidRPr="000B02B9">
              <w:rPr>
                <w:spacing w:val="-11"/>
                <w:sz w:val="22"/>
                <w:szCs w:val="22"/>
              </w:rPr>
              <w:t xml:space="preserve"> </w:t>
            </w:r>
            <w:r w:rsidRPr="000B02B9">
              <w:rPr>
                <w:sz w:val="22"/>
                <w:szCs w:val="22"/>
              </w:rPr>
              <w:t>sensitivity analysis(es)</w:t>
            </w:r>
            <w:r w:rsidRPr="000B02B9">
              <w:rPr>
                <w:spacing w:val="-11"/>
                <w:sz w:val="22"/>
                <w:szCs w:val="22"/>
              </w:rPr>
              <w:t xml:space="preserve"> </w:t>
            </w:r>
            <w:r w:rsidRPr="000B02B9">
              <w:rPr>
                <w:sz w:val="22"/>
                <w:szCs w:val="22"/>
              </w:rPr>
              <w:t>to,</w:t>
            </w:r>
            <w:r w:rsidRPr="000B02B9">
              <w:rPr>
                <w:spacing w:val="-11"/>
                <w:sz w:val="22"/>
                <w:szCs w:val="22"/>
              </w:rPr>
              <w:t xml:space="preserve"> </w:t>
            </w:r>
            <w:r w:rsidRPr="000B02B9">
              <w:rPr>
                <w:sz w:val="22"/>
                <w:szCs w:val="22"/>
              </w:rPr>
              <w:t>assumptions</w:t>
            </w:r>
            <w:r w:rsidRPr="000B02B9">
              <w:rPr>
                <w:spacing w:val="-11"/>
                <w:sz w:val="22"/>
                <w:szCs w:val="22"/>
              </w:rPr>
              <w:t xml:space="preserve"> </w:t>
            </w:r>
            <w:r w:rsidRPr="000B02B9">
              <w:rPr>
                <w:sz w:val="22"/>
                <w:szCs w:val="22"/>
              </w:rPr>
              <w:t>and</w:t>
            </w:r>
            <w:r w:rsidRPr="000B02B9">
              <w:rPr>
                <w:spacing w:val="-11"/>
                <w:sz w:val="22"/>
                <w:szCs w:val="22"/>
              </w:rPr>
              <w:t xml:space="preserve"> </w:t>
            </w:r>
            <w:r w:rsidRPr="000B02B9">
              <w:rPr>
                <w:sz w:val="22"/>
                <w:szCs w:val="22"/>
              </w:rPr>
              <w:t>estimates that are aligned with achieving net zero GHG emissions by 2050 (or sooner).</w:t>
            </w:r>
          </w:p>
          <w:p w14:paraId="6347F0FF" w14:textId="77777777" w:rsidR="005043A4" w:rsidRPr="000B02B9" w:rsidRDefault="005043A4" w:rsidP="00D54522">
            <w:pPr>
              <w:pStyle w:val="CTItablebodybulletlist1"/>
              <w:numPr>
                <w:ilvl w:val="0"/>
                <w:numId w:val="27"/>
              </w:numPr>
              <w:rPr>
                <w:b/>
                <w:color w:val="2E5395"/>
                <w:sz w:val="22"/>
                <w:szCs w:val="22"/>
              </w:rPr>
            </w:pPr>
            <w:r w:rsidRPr="000B02B9">
              <w:rPr>
                <w:sz w:val="22"/>
                <w:szCs w:val="22"/>
              </w:rPr>
              <w:t>The audit report identifies that the assumptions and estimates that the company used in the financial statements or sensitivity analysis(es) were aligned with achieving net zero GHG emissions by 2050 (or sooner), or provides sensitivity analysis(es) on the potential implications.</w:t>
            </w:r>
          </w:p>
        </w:tc>
      </w:tr>
    </w:tbl>
    <w:p w14:paraId="5AC07FF1" w14:textId="77777777" w:rsidR="005043A4" w:rsidRPr="00E3340B" w:rsidRDefault="005043A4" w:rsidP="009E0889"/>
    <w:p w14:paraId="59BF5486" w14:textId="77777777" w:rsidR="005043A4" w:rsidRPr="00E3340B" w:rsidRDefault="005043A4" w:rsidP="005043A4">
      <w:pPr>
        <w:pStyle w:val="Grey-bluebox"/>
      </w:pPr>
      <w:r w:rsidRPr="00E3340B">
        <w:rPr>
          <w:b/>
          <w:bCs/>
        </w:rPr>
        <w:t>Detailed</w:t>
      </w:r>
      <w:r w:rsidRPr="00E3340B">
        <w:t xml:space="preserve"> </w:t>
      </w:r>
      <w:r w:rsidRPr="00E3340B">
        <w:rPr>
          <w:b/>
          <w:bCs/>
        </w:rPr>
        <w:t>Guidance</w:t>
      </w:r>
    </w:p>
    <w:tbl>
      <w:tblPr>
        <w:tblStyle w:val="CTITableStyle"/>
        <w:tblW w:w="0" w:type="auto"/>
        <w:tblInd w:w="-5" w:type="dxa"/>
        <w:tblLook w:val="04A0" w:firstRow="1" w:lastRow="0" w:firstColumn="1" w:lastColumn="0" w:noHBand="0" w:noVBand="1"/>
      </w:tblPr>
      <w:tblGrid>
        <w:gridCol w:w="9010"/>
      </w:tblGrid>
      <w:tr w:rsidR="005043A4" w:rsidRPr="00E3340B" w14:paraId="2F9B2578" w14:textId="77777777">
        <w:trPr>
          <w:cnfStyle w:val="100000000000" w:firstRow="1" w:lastRow="0" w:firstColumn="0" w:lastColumn="0" w:oddVBand="0" w:evenVBand="0" w:oddHBand="0" w:evenHBand="0" w:firstRowFirstColumn="0" w:firstRowLastColumn="0" w:lastRowFirstColumn="0" w:lastRowLastColumn="0"/>
          <w:trHeight w:val="665"/>
        </w:trPr>
        <w:tc>
          <w:tcPr>
            <w:tcW w:w="9010" w:type="dxa"/>
          </w:tcPr>
          <w:p w14:paraId="688E212A" w14:textId="0DFF021B" w:rsidR="005043A4" w:rsidRPr="00E3340B" w:rsidRDefault="00B61DD7" w:rsidP="00D54522">
            <w:pPr>
              <w:pStyle w:val="Crosshead"/>
              <w:numPr>
                <w:ilvl w:val="0"/>
                <w:numId w:val="23"/>
              </w:numPr>
              <w:ind w:left="313"/>
              <w:rPr>
                <w:lang w:val="en-GB"/>
              </w:rPr>
            </w:pPr>
            <w:r w:rsidRPr="00E3340B">
              <w:rPr>
                <w:lang w:val="en-GB"/>
              </w:rPr>
              <w:t>The financial statements use, or disclose sensitivity analysis(es) to, assumptions and estimates that are aligned with achieving net zero GHG emissions by 2050 (or sooner).</w:t>
            </w:r>
          </w:p>
        </w:tc>
      </w:tr>
      <w:tr w:rsidR="005043A4" w:rsidRPr="00E3340B" w14:paraId="73E2C3B9" w14:textId="77777777">
        <w:trPr>
          <w:trHeight w:val="1165"/>
        </w:trPr>
        <w:tc>
          <w:tcPr>
            <w:tcW w:w="9010" w:type="dxa"/>
          </w:tcPr>
          <w:p w14:paraId="235073A4" w14:textId="3DBFFC52" w:rsidR="005043A4" w:rsidRPr="00F86D6C" w:rsidRDefault="00134CD5" w:rsidP="000A088F">
            <w:pPr>
              <w:spacing w:before="120" w:after="240"/>
              <w:rPr>
                <w:sz w:val="22"/>
              </w:rPr>
            </w:pPr>
            <w:r w:rsidRPr="00F86D6C">
              <w:rPr>
                <w:sz w:val="22"/>
              </w:rPr>
              <w:t>This</w:t>
            </w:r>
            <w:r w:rsidRPr="00F86D6C">
              <w:rPr>
                <w:spacing w:val="-3"/>
                <w:sz w:val="22"/>
              </w:rPr>
              <w:t xml:space="preserve"> </w:t>
            </w:r>
            <w:r w:rsidRPr="00F86D6C">
              <w:rPr>
                <w:sz w:val="22"/>
              </w:rPr>
              <w:t>Metric</w:t>
            </w:r>
            <w:r w:rsidRPr="00F86D6C">
              <w:rPr>
                <w:spacing w:val="-2"/>
                <w:sz w:val="22"/>
              </w:rPr>
              <w:t xml:space="preserve"> </w:t>
            </w:r>
            <w:r w:rsidRPr="00F86D6C">
              <w:rPr>
                <w:sz w:val="22"/>
              </w:rPr>
              <w:t>requires</w:t>
            </w:r>
            <w:r w:rsidRPr="00F86D6C">
              <w:rPr>
                <w:spacing w:val="-4"/>
                <w:sz w:val="22"/>
              </w:rPr>
              <w:t xml:space="preserve"> </w:t>
            </w:r>
            <w:r w:rsidRPr="00F86D6C">
              <w:rPr>
                <w:sz w:val="22"/>
              </w:rPr>
              <w:t>that</w:t>
            </w:r>
            <w:r w:rsidRPr="00F86D6C">
              <w:rPr>
                <w:spacing w:val="-4"/>
                <w:sz w:val="22"/>
              </w:rPr>
              <w:t xml:space="preserve"> </w:t>
            </w:r>
            <w:r w:rsidRPr="00F86D6C">
              <w:rPr>
                <w:sz w:val="22"/>
              </w:rPr>
              <w:t>the</w:t>
            </w:r>
            <w:r w:rsidRPr="00F86D6C">
              <w:rPr>
                <w:spacing w:val="-4"/>
                <w:sz w:val="22"/>
              </w:rPr>
              <w:t xml:space="preserve"> </w:t>
            </w:r>
            <w:r w:rsidRPr="00F86D6C">
              <w:rPr>
                <w:sz w:val="22"/>
              </w:rPr>
              <w:t>company</w:t>
            </w:r>
            <w:r w:rsidRPr="00F86D6C">
              <w:rPr>
                <w:spacing w:val="-4"/>
                <w:sz w:val="22"/>
              </w:rPr>
              <w:t xml:space="preserve"> </w:t>
            </w:r>
            <w:r w:rsidRPr="00F86D6C">
              <w:rPr>
                <w:sz w:val="22"/>
              </w:rPr>
              <w:t>either</w:t>
            </w:r>
            <w:r w:rsidRPr="00F86D6C">
              <w:rPr>
                <w:spacing w:val="-6"/>
                <w:sz w:val="22"/>
              </w:rPr>
              <w:t xml:space="preserve"> </w:t>
            </w:r>
            <w:r w:rsidRPr="00F86D6C">
              <w:rPr>
                <w:sz w:val="22"/>
              </w:rPr>
              <w:t>uses</w:t>
            </w:r>
            <w:r w:rsidRPr="00F86D6C">
              <w:rPr>
                <w:spacing w:val="-3"/>
                <w:sz w:val="22"/>
              </w:rPr>
              <w:t xml:space="preserve"> </w:t>
            </w:r>
            <w:r w:rsidRPr="00F86D6C">
              <w:rPr>
                <w:sz w:val="22"/>
              </w:rPr>
              <w:t>assumptions</w:t>
            </w:r>
            <w:r w:rsidRPr="00F86D6C">
              <w:rPr>
                <w:spacing w:val="-2"/>
                <w:sz w:val="22"/>
              </w:rPr>
              <w:t xml:space="preserve"> </w:t>
            </w:r>
            <w:r w:rsidRPr="00F86D6C">
              <w:rPr>
                <w:sz w:val="22"/>
              </w:rPr>
              <w:t>and</w:t>
            </w:r>
            <w:r w:rsidRPr="00F86D6C">
              <w:rPr>
                <w:spacing w:val="-5"/>
                <w:sz w:val="22"/>
              </w:rPr>
              <w:t xml:space="preserve"> </w:t>
            </w:r>
            <w:r w:rsidRPr="00F86D6C">
              <w:rPr>
                <w:sz w:val="22"/>
              </w:rPr>
              <w:t>estimates</w:t>
            </w:r>
            <w:r w:rsidRPr="00F86D6C">
              <w:rPr>
                <w:spacing w:val="-2"/>
                <w:sz w:val="22"/>
              </w:rPr>
              <w:t xml:space="preserve"> </w:t>
            </w:r>
            <w:r w:rsidRPr="00F86D6C">
              <w:rPr>
                <w:sz w:val="22"/>
              </w:rPr>
              <w:t>that</w:t>
            </w:r>
            <w:r w:rsidRPr="00F86D6C">
              <w:rPr>
                <w:spacing w:val="-1"/>
                <w:sz w:val="22"/>
              </w:rPr>
              <w:t xml:space="preserve"> </w:t>
            </w:r>
            <w:r w:rsidRPr="00F86D6C">
              <w:rPr>
                <w:sz w:val="22"/>
              </w:rPr>
              <w:t>are in line with a</w:t>
            </w:r>
            <w:r w:rsidRPr="00F86D6C">
              <w:rPr>
                <w:spacing w:val="-1"/>
                <w:sz w:val="22"/>
              </w:rPr>
              <w:t xml:space="preserve"> </w:t>
            </w:r>
            <w:r w:rsidRPr="00F86D6C">
              <w:rPr>
                <w:sz w:val="22"/>
              </w:rPr>
              <w:t>net zero GHG emissions by 2050 (or sooner)</w:t>
            </w:r>
            <w:r w:rsidRPr="00F86D6C">
              <w:rPr>
                <w:spacing w:val="-1"/>
                <w:sz w:val="22"/>
              </w:rPr>
              <w:t xml:space="preserve"> </w:t>
            </w:r>
            <w:r w:rsidRPr="00F86D6C">
              <w:rPr>
                <w:sz w:val="22"/>
              </w:rPr>
              <w:t>pathway, or provides a separate sensitivity analysis for each material, relevant financial statement item using such assumptions and estimates (i.e</w:t>
            </w:r>
            <w:r w:rsidR="00DE44FE" w:rsidRPr="00F86D6C">
              <w:rPr>
                <w:sz w:val="22"/>
              </w:rPr>
              <w:t>.,</w:t>
            </w:r>
            <w:r w:rsidRPr="00F86D6C">
              <w:rPr>
                <w:sz w:val="22"/>
              </w:rPr>
              <w:t xml:space="preserve"> quantitative sensitivity analysis).</w:t>
            </w:r>
          </w:p>
          <w:p w14:paraId="607115FF" w14:textId="77777777" w:rsidR="005043A4" w:rsidRPr="00F86D6C" w:rsidRDefault="005043A4" w:rsidP="000A088F">
            <w:pPr>
              <w:pStyle w:val="Crosshead"/>
              <w:spacing w:before="120" w:after="240" w:line="240" w:lineRule="auto"/>
              <w:rPr>
                <w:color w:val="517881" w:themeColor="text2"/>
                <w:sz w:val="22"/>
                <w:szCs w:val="22"/>
                <w:lang w:val="en-GB"/>
              </w:rPr>
            </w:pPr>
            <w:r w:rsidRPr="00F86D6C">
              <w:rPr>
                <w:color w:val="517881" w:themeColor="text2"/>
                <w:sz w:val="22"/>
                <w:szCs w:val="22"/>
                <w:lang w:val="en-GB"/>
              </w:rPr>
              <w:t>Additional</w:t>
            </w:r>
            <w:r w:rsidRPr="00F86D6C">
              <w:rPr>
                <w:color w:val="517881" w:themeColor="text2"/>
                <w:spacing w:val="8"/>
                <w:sz w:val="22"/>
                <w:szCs w:val="22"/>
                <w:lang w:val="en-GB"/>
              </w:rPr>
              <w:t xml:space="preserve"> </w:t>
            </w:r>
            <w:r w:rsidRPr="00F86D6C">
              <w:rPr>
                <w:color w:val="517881" w:themeColor="text2"/>
                <w:sz w:val="22"/>
                <w:szCs w:val="22"/>
                <w:lang w:val="en-GB"/>
              </w:rPr>
              <w:t>guidance</w:t>
            </w:r>
          </w:p>
          <w:p w14:paraId="275738F4" w14:textId="77777777" w:rsidR="00802485" w:rsidRPr="00F86D6C" w:rsidRDefault="00802485" w:rsidP="000A088F">
            <w:pPr>
              <w:pStyle w:val="TableParagraph"/>
              <w:spacing w:before="120" w:after="240" w:line="240" w:lineRule="auto"/>
              <w:ind w:left="34" w:hanging="34"/>
              <w:rPr>
                <w:rFonts w:asciiTheme="minorHAnsi" w:hAnsiTheme="minorHAnsi"/>
                <w:color w:val="517881" w:themeColor="text2"/>
                <w:spacing w:val="-2"/>
                <w:lang w:val="en-GB"/>
              </w:rPr>
            </w:pPr>
            <w:r w:rsidRPr="00F86D6C">
              <w:rPr>
                <w:rFonts w:asciiTheme="minorHAnsi" w:hAnsiTheme="minorHAnsi"/>
                <w:color w:val="517881" w:themeColor="text2"/>
                <w:lang w:val="en-GB"/>
              </w:rPr>
              <w:t>This Metric builds on material and relevant financial statement items, and assumptions and estimates used in preparing the financial statements, as</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assessed</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in</w:t>
            </w:r>
            <w:r w:rsidRPr="00F86D6C">
              <w:rPr>
                <w:rFonts w:asciiTheme="minorHAnsi" w:hAnsiTheme="minorHAnsi"/>
                <w:color w:val="517881" w:themeColor="text2"/>
                <w:spacing w:val="-4"/>
                <w:lang w:val="en-GB"/>
              </w:rPr>
              <w:t xml:space="preserve"> </w:t>
            </w:r>
            <w:r w:rsidRPr="00F86D6C">
              <w:rPr>
                <w:rFonts w:asciiTheme="minorHAnsi" w:hAnsiTheme="minorHAnsi"/>
                <w:color w:val="517881" w:themeColor="text2"/>
                <w:lang w:val="en-GB"/>
              </w:rPr>
              <w:t>Sub-indicator</w:t>
            </w:r>
            <w:r w:rsidRPr="00F86D6C">
              <w:rPr>
                <w:rFonts w:asciiTheme="minorHAnsi" w:hAnsiTheme="minorHAnsi"/>
                <w:color w:val="517881" w:themeColor="text2"/>
                <w:spacing w:val="-2"/>
                <w:lang w:val="en-GB"/>
              </w:rPr>
              <w:t xml:space="preserve"> </w:t>
            </w:r>
            <w:r w:rsidRPr="00F86D6C">
              <w:rPr>
                <w:rFonts w:asciiTheme="minorHAnsi" w:hAnsiTheme="minorHAnsi"/>
                <w:color w:val="517881" w:themeColor="text2"/>
                <w:lang w:val="en-GB"/>
              </w:rPr>
              <w:t>1.</w:t>
            </w:r>
            <w:r w:rsidRPr="00F86D6C">
              <w:rPr>
                <w:rFonts w:asciiTheme="minorHAnsi" w:hAnsiTheme="minorHAnsi"/>
                <w:color w:val="517881" w:themeColor="text2"/>
                <w:spacing w:val="-4"/>
                <w:lang w:val="en-GB"/>
              </w:rPr>
              <w:t xml:space="preserve"> </w:t>
            </w:r>
            <w:r w:rsidRPr="00F86D6C">
              <w:rPr>
                <w:rFonts w:asciiTheme="minorHAnsi" w:hAnsiTheme="minorHAnsi"/>
                <w:color w:val="517881" w:themeColor="text2"/>
                <w:lang w:val="en-GB"/>
              </w:rPr>
              <w:t>It</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focuses</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upon</w:t>
            </w:r>
            <w:r w:rsidRPr="00F86D6C">
              <w:rPr>
                <w:rFonts w:asciiTheme="minorHAnsi" w:hAnsiTheme="minorHAnsi"/>
                <w:color w:val="517881" w:themeColor="text2"/>
                <w:spacing w:val="-2"/>
                <w:lang w:val="en-GB"/>
              </w:rPr>
              <w:t xml:space="preserve"> </w:t>
            </w:r>
            <w:r w:rsidRPr="00F86D6C">
              <w:rPr>
                <w:rFonts w:asciiTheme="minorHAnsi" w:hAnsiTheme="minorHAnsi"/>
                <w:color w:val="517881" w:themeColor="text2"/>
                <w:lang w:val="en-GB"/>
              </w:rPr>
              <w:t>the</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use</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of</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assumptions</w:t>
            </w:r>
            <w:r w:rsidRPr="00F86D6C">
              <w:rPr>
                <w:rFonts w:asciiTheme="minorHAnsi" w:hAnsiTheme="minorHAnsi"/>
                <w:color w:val="517881" w:themeColor="text2"/>
                <w:spacing w:val="-2"/>
                <w:lang w:val="en-GB"/>
              </w:rPr>
              <w:t xml:space="preserve"> </w:t>
            </w:r>
            <w:r w:rsidRPr="00F86D6C">
              <w:rPr>
                <w:rFonts w:asciiTheme="minorHAnsi" w:hAnsiTheme="minorHAnsi"/>
                <w:color w:val="517881" w:themeColor="text2"/>
                <w:lang w:val="en-GB"/>
              </w:rPr>
              <w:t>and</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estimates</w:t>
            </w:r>
            <w:r w:rsidRPr="00F86D6C">
              <w:rPr>
                <w:rFonts w:asciiTheme="minorHAnsi" w:hAnsiTheme="minorHAnsi"/>
                <w:color w:val="517881" w:themeColor="text2"/>
                <w:spacing w:val="-2"/>
                <w:lang w:val="en-GB"/>
              </w:rPr>
              <w:t xml:space="preserve"> </w:t>
            </w:r>
            <w:r w:rsidRPr="00F86D6C">
              <w:rPr>
                <w:rFonts w:asciiTheme="minorHAnsi" w:hAnsiTheme="minorHAnsi"/>
                <w:color w:val="517881" w:themeColor="text2"/>
                <w:lang w:val="en-GB"/>
              </w:rPr>
              <w:t>that</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 xml:space="preserve">can be assessed as appropriate ‘best estimates’ relative to relevant price decks or published scenario assumptions that are aligned with the goal of achieving net zero GHG emissions by 2050 (or sooner) (‘aligned </w:t>
            </w:r>
            <w:r w:rsidRPr="00F86D6C">
              <w:rPr>
                <w:rFonts w:asciiTheme="minorHAnsi" w:hAnsiTheme="minorHAnsi"/>
                <w:color w:val="517881" w:themeColor="text2"/>
                <w:spacing w:val="-2"/>
                <w:lang w:val="en-GB"/>
              </w:rPr>
              <w:t>assumptions and estimates’).</w:t>
            </w:r>
          </w:p>
          <w:p w14:paraId="5830BEBB" w14:textId="20BC9D10" w:rsidR="00802485" w:rsidRPr="00F86D6C" w:rsidRDefault="00802485" w:rsidP="000A088F">
            <w:pPr>
              <w:pStyle w:val="TableParagraph"/>
              <w:spacing w:before="120" w:after="240" w:line="240" w:lineRule="auto"/>
              <w:ind w:left="34" w:right="39" w:hanging="34"/>
              <w:rPr>
                <w:rFonts w:asciiTheme="minorHAnsi" w:hAnsiTheme="minorHAnsi"/>
                <w:color w:val="517881" w:themeColor="text2"/>
                <w:lang w:val="en-GB"/>
              </w:rPr>
            </w:pPr>
            <w:r w:rsidRPr="00F86D6C">
              <w:rPr>
                <w:rFonts w:asciiTheme="minorHAnsi" w:hAnsiTheme="minorHAnsi"/>
                <w:color w:val="517881" w:themeColor="text2"/>
                <w:lang w:val="en-GB"/>
              </w:rPr>
              <w:t xml:space="preserve">Currently, the </w:t>
            </w:r>
            <w:r w:rsidR="0055653D" w:rsidRPr="003A0B90">
              <w:rPr>
                <w:rFonts w:asciiTheme="minorHAnsi" w:hAnsiTheme="minorHAnsi"/>
                <w:color w:val="517881" w:themeColor="text2"/>
                <w:lang w:val="en-GB"/>
              </w:rPr>
              <w:t>International Energy Agency’s Net Zero</w:t>
            </w:r>
            <w:r w:rsidR="00541B32" w:rsidRPr="003A0B90">
              <w:rPr>
                <w:rFonts w:asciiTheme="minorHAnsi" w:hAnsiTheme="minorHAnsi"/>
                <w:color w:val="517881" w:themeColor="text2"/>
                <w:lang w:val="en-GB"/>
              </w:rPr>
              <w:t xml:space="preserve"> Emissions</w:t>
            </w:r>
            <w:r w:rsidR="0055653D" w:rsidRPr="003A0B90">
              <w:rPr>
                <w:rFonts w:asciiTheme="minorHAnsi" w:hAnsiTheme="minorHAnsi"/>
                <w:color w:val="517881" w:themeColor="text2"/>
                <w:lang w:val="en-GB"/>
              </w:rPr>
              <w:t xml:space="preserve"> by 2050 scenario (IEA NZE)</w:t>
            </w:r>
            <w:r w:rsidRPr="00F86D6C">
              <w:rPr>
                <w:rFonts w:asciiTheme="minorHAnsi" w:hAnsiTheme="minorHAnsi"/>
                <w:color w:val="517881" w:themeColor="text2"/>
                <w:lang w:val="en-GB"/>
              </w:rPr>
              <w:t xml:space="preserve"> and related price deck</w:t>
            </w:r>
            <w:r w:rsidRPr="003A0B90">
              <w:rPr>
                <w:rFonts w:asciiTheme="minorHAnsi" w:hAnsiTheme="minorHAnsi"/>
                <w:color w:val="517881" w:themeColor="text2"/>
                <w:lang w:val="en-GB"/>
              </w:rPr>
              <w:t xml:space="preserve"> </w:t>
            </w:r>
            <w:r w:rsidRPr="00F86D6C">
              <w:rPr>
                <w:rFonts w:asciiTheme="minorHAnsi" w:hAnsiTheme="minorHAnsi"/>
                <w:color w:val="517881" w:themeColor="text2"/>
                <w:lang w:val="en-GB"/>
              </w:rPr>
              <w:t>are</w:t>
            </w:r>
            <w:r w:rsidRPr="003A0B90">
              <w:rPr>
                <w:rFonts w:asciiTheme="minorHAnsi" w:hAnsiTheme="minorHAnsi"/>
                <w:color w:val="517881" w:themeColor="text2"/>
                <w:lang w:val="en-GB"/>
              </w:rPr>
              <w:t xml:space="preserve"> </w:t>
            </w:r>
            <w:r w:rsidRPr="00F86D6C">
              <w:rPr>
                <w:rFonts w:asciiTheme="minorHAnsi" w:hAnsiTheme="minorHAnsi"/>
                <w:color w:val="517881" w:themeColor="text2"/>
                <w:lang w:val="en-GB"/>
              </w:rPr>
              <w:t>used</w:t>
            </w:r>
            <w:r w:rsidRPr="003A0B90">
              <w:rPr>
                <w:rFonts w:asciiTheme="minorHAnsi" w:hAnsiTheme="minorHAnsi"/>
                <w:color w:val="517881" w:themeColor="text2"/>
                <w:lang w:val="en-GB"/>
              </w:rPr>
              <w:t xml:space="preserve"> </w:t>
            </w:r>
            <w:r w:rsidRPr="00F86D6C">
              <w:rPr>
                <w:rFonts w:asciiTheme="minorHAnsi" w:hAnsiTheme="minorHAnsi"/>
                <w:color w:val="517881" w:themeColor="text2"/>
                <w:lang w:val="en-GB"/>
              </w:rPr>
              <w:t>for</w:t>
            </w:r>
            <w:r w:rsidRPr="003A0B90">
              <w:rPr>
                <w:rFonts w:asciiTheme="minorHAnsi" w:hAnsiTheme="minorHAnsi"/>
                <w:color w:val="517881" w:themeColor="text2"/>
                <w:lang w:val="en-GB"/>
              </w:rPr>
              <w:t xml:space="preserve"> </w:t>
            </w:r>
            <w:r w:rsidRPr="00F86D6C">
              <w:rPr>
                <w:rFonts w:asciiTheme="minorHAnsi" w:hAnsiTheme="minorHAnsi"/>
                <w:color w:val="517881" w:themeColor="text2"/>
                <w:lang w:val="en-GB"/>
              </w:rPr>
              <w:t>this</w:t>
            </w:r>
            <w:r w:rsidRPr="003A0B90">
              <w:rPr>
                <w:rFonts w:asciiTheme="minorHAnsi" w:hAnsiTheme="minorHAnsi"/>
                <w:color w:val="517881" w:themeColor="text2"/>
                <w:lang w:val="en-GB"/>
              </w:rPr>
              <w:t xml:space="preserve"> </w:t>
            </w:r>
            <w:r w:rsidRPr="00F86D6C">
              <w:rPr>
                <w:rFonts w:asciiTheme="minorHAnsi" w:hAnsiTheme="minorHAnsi"/>
                <w:color w:val="517881" w:themeColor="text2"/>
                <w:lang w:val="en-GB"/>
              </w:rPr>
              <w:t>assessment,</w:t>
            </w:r>
            <w:r w:rsidRPr="003A0B90">
              <w:rPr>
                <w:rFonts w:asciiTheme="minorHAnsi" w:hAnsiTheme="minorHAnsi"/>
                <w:color w:val="517881" w:themeColor="text2"/>
                <w:lang w:val="en-GB"/>
              </w:rPr>
              <w:t xml:space="preserve"> </w:t>
            </w:r>
            <w:r w:rsidRPr="00F86D6C">
              <w:rPr>
                <w:rFonts w:asciiTheme="minorHAnsi" w:hAnsiTheme="minorHAnsi"/>
                <w:color w:val="517881" w:themeColor="text2"/>
                <w:lang w:val="en-GB"/>
              </w:rPr>
              <w:t>where</w:t>
            </w:r>
            <w:r w:rsidRPr="003A0B90">
              <w:rPr>
                <w:rFonts w:asciiTheme="minorHAnsi" w:hAnsiTheme="minorHAnsi"/>
                <w:color w:val="517881" w:themeColor="text2"/>
                <w:lang w:val="en-GB"/>
              </w:rPr>
              <w:t xml:space="preserve"> </w:t>
            </w:r>
            <w:r w:rsidRPr="00F86D6C">
              <w:rPr>
                <w:rFonts w:asciiTheme="minorHAnsi" w:hAnsiTheme="minorHAnsi"/>
                <w:color w:val="517881" w:themeColor="text2"/>
                <w:lang w:val="en-GB"/>
              </w:rPr>
              <w:t>applicable.</w:t>
            </w:r>
            <w:r w:rsidRPr="003A0B90">
              <w:rPr>
                <w:rFonts w:asciiTheme="minorHAnsi" w:hAnsiTheme="minorHAnsi"/>
                <w:color w:val="517881" w:themeColor="text2"/>
                <w:lang w:val="en-GB"/>
              </w:rPr>
              <w:t xml:space="preserve"> </w:t>
            </w:r>
            <w:r w:rsidRPr="00F86D6C">
              <w:rPr>
                <w:rFonts w:asciiTheme="minorHAnsi" w:hAnsiTheme="minorHAnsi"/>
                <w:color w:val="517881" w:themeColor="text2"/>
                <w:lang w:val="en-GB"/>
              </w:rPr>
              <w:t>However,</w:t>
            </w:r>
            <w:r w:rsidRPr="003A0B90">
              <w:rPr>
                <w:rFonts w:asciiTheme="minorHAnsi" w:hAnsiTheme="minorHAnsi"/>
                <w:color w:val="517881" w:themeColor="text2"/>
                <w:lang w:val="en-GB"/>
              </w:rPr>
              <w:t xml:space="preserve"> </w:t>
            </w:r>
            <w:r w:rsidRPr="00F86D6C">
              <w:rPr>
                <w:rFonts w:asciiTheme="minorHAnsi" w:hAnsiTheme="minorHAnsi"/>
                <w:color w:val="517881" w:themeColor="text2"/>
                <w:lang w:val="en-GB"/>
              </w:rPr>
              <w:t>additional</w:t>
            </w:r>
            <w:r w:rsidRPr="003A0B90">
              <w:rPr>
                <w:rFonts w:asciiTheme="minorHAnsi" w:hAnsiTheme="minorHAnsi"/>
                <w:color w:val="517881" w:themeColor="text2"/>
                <w:lang w:val="en-GB"/>
              </w:rPr>
              <w:t xml:space="preserve"> </w:t>
            </w:r>
            <w:r w:rsidRPr="00F86D6C">
              <w:rPr>
                <w:rFonts w:asciiTheme="minorHAnsi" w:hAnsiTheme="minorHAnsi"/>
                <w:color w:val="517881" w:themeColor="text2"/>
                <w:lang w:val="en-GB"/>
              </w:rPr>
              <w:t>updated</w:t>
            </w:r>
            <w:r w:rsidRPr="00F86D6C">
              <w:rPr>
                <w:rFonts w:asciiTheme="minorHAnsi" w:hAnsiTheme="minorHAnsi"/>
                <w:color w:val="517881" w:themeColor="text2"/>
                <w:spacing w:val="-2"/>
                <w:lang w:val="en-GB"/>
              </w:rPr>
              <w:t xml:space="preserve"> </w:t>
            </w:r>
            <w:r w:rsidRPr="00F86D6C">
              <w:rPr>
                <w:rFonts w:asciiTheme="minorHAnsi" w:hAnsiTheme="minorHAnsi"/>
                <w:color w:val="517881" w:themeColor="text2"/>
                <w:lang w:val="en-GB"/>
              </w:rPr>
              <w:t>reference scenarios may become available over time.</w:t>
            </w:r>
          </w:p>
          <w:p w14:paraId="611200D2" w14:textId="77777777" w:rsidR="00802485" w:rsidRPr="00F86D6C" w:rsidRDefault="00802485" w:rsidP="000A088F">
            <w:pPr>
              <w:pStyle w:val="TableParagraph"/>
              <w:spacing w:before="120" w:after="240" w:line="240" w:lineRule="auto"/>
              <w:ind w:left="34" w:right="40" w:hanging="34"/>
              <w:rPr>
                <w:rFonts w:asciiTheme="minorHAnsi" w:hAnsiTheme="minorHAnsi"/>
                <w:color w:val="517881" w:themeColor="text2"/>
                <w:lang w:val="en-GB"/>
              </w:rPr>
            </w:pPr>
            <w:r w:rsidRPr="00F86D6C">
              <w:rPr>
                <w:rFonts w:asciiTheme="minorHAnsi" w:hAnsiTheme="minorHAnsi"/>
                <w:color w:val="517881" w:themeColor="text2"/>
                <w:lang w:val="en-GB"/>
              </w:rPr>
              <w:t>Aligned assumptions and estimates</w:t>
            </w:r>
            <w:r w:rsidRPr="00F86D6C">
              <w:rPr>
                <w:rFonts w:asciiTheme="minorHAnsi" w:hAnsiTheme="minorHAnsi"/>
                <w:color w:val="517881" w:themeColor="text2"/>
                <w:spacing w:val="-3"/>
                <w:lang w:val="en-GB"/>
              </w:rPr>
              <w:t xml:space="preserve"> used in the financial statements </w:t>
            </w:r>
            <w:r w:rsidRPr="00F86D6C">
              <w:rPr>
                <w:rFonts w:asciiTheme="minorHAnsi" w:hAnsiTheme="minorHAnsi"/>
                <w:color w:val="517881" w:themeColor="text2"/>
                <w:lang w:val="en-GB"/>
              </w:rPr>
              <w:t>should</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be</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complete relative</w:t>
            </w:r>
            <w:r w:rsidRPr="00F86D6C">
              <w:rPr>
                <w:rFonts w:asciiTheme="minorHAnsi" w:hAnsiTheme="minorHAnsi"/>
                <w:color w:val="517881" w:themeColor="text2"/>
                <w:spacing w:val="-2"/>
                <w:lang w:val="en-GB"/>
              </w:rPr>
              <w:t xml:space="preserve"> </w:t>
            </w:r>
            <w:r w:rsidRPr="00F86D6C">
              <w:rPr>
                <w:rFonts w:asciiTheme="minorHAnsi" w:hAnsiTheme="minorHAnsi"/>
                <w:color w:val="517881" w:themeColor="text2"/>
                <w:lang w:val="en-GB"/>
              </w:rPr>
              <w:t>to</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a</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company’s</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business. For example,</w:t>
            </w:r>
            <w:r w:rsidRPr="00F86D6C">
              <w:rPr>
                <w:rFonts w:asciiTheme="minorHAnsi" w:hAnsiTheme="minorHAnsi"/>
                <w:color w:val="517881" w:themeColor="text2"/>
                <w:spacing w:val="-2"/>
                <w:lang w:val="en-GB"/>
              </w:rPr>
              <w:t xml:space="preserve"> </w:t>
            </w:r>
            <w:r w:rsidRPr="00F86D6C">
              <w:rPr>
                <w:rFonts w:asciiTheme="minorHAnsi" w:hAnsiTheme="minorHAnsi"/>
                <w:color w:val="517881" w:themeColor="text2"/>
                <w:lang w:val="en-GB"/>
              </w:rPr>
              <w:t>the use</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of</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aligned</w:t>
            </w:r>
            <w:r w:rsidRPr="00F86D6C">
              <w:rPr>
                <w:rFonts w:asciiTheme="minorHAnsi" w:hAnsiTheme="minorHAnsi"/>
                <w:color w:val="517881" w:themeColor="text2"/>
                <w:spacing w:val="-2"/>
                <w:lang w:val="en-GB"/>
              </w:rPr>
              <w:t xml:space="preserve"> </w:t>
            </w:r>
            <w:r w:rsidRPr="00F86D6C">
              <w:rPr>
                <w:rFonts w:asciiTheme="minorHAnsi" w:hAnsiTheme="minorHAnsi"/>
                <w:color w:val="517881" w:themeColor="text2"/>
                <w:lang w:val="en-GB"/>
              </w:rPr>
              <w:t>commodity</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prices</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and</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product</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demand</w:t>
            </w:r>
            <w:r w:rsidRPr="00F86D6C">
              <w:rPr>
                <w:rFonts w:asciiTheme="minorHAnsi" w:hAnsiTheme="minorHAnsi"/>
                <w:color w:val="517881" w:themeColor="text2"/>
                <w:spacing w:val="-2"/>
                <w:lang w:val="en-GB"/>
              </w:rPr>
              <w:t xml:space="preserve"> </w:t>
            </w:r>
            <w:r w:rsidRPr="00F86D6C">
              <w:rPr>
                <w:rFonts w:asciiTheme="minorHAnsi" w:hAnsiTheme="minorHAnsi"/>
                <w:color w:val="517881" w:themeColor="text2"/>
                <w:lang w:val="en-GB"/>
              </w:rPr>
              <w:t>may</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not</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be</w:t>
            </w:r>
            <w:r w:rsidRPr="00F86D6C">
              <w:rPr>
                <w:rFonts w:asciiTheme="minorHAnsi" w:hAnsiTheme="minorHAnsi"/>
                <w:color w:val="517881" w:themeColor="text2"/>
                <w:spacing w:val="-2"/>
                <w:lang w:val="en-GB"/>
              </w:rPr>
              <w:t xml:space="preserve"> </w:t>
            </w:r>
            <w:r w:rsidRPr="00F86D6C">
              <w:rPr>
                <w:rFonts w:asciiTheme="minorHAnsi" w:hAnsiTheme="minorHAnsi"/>
                <w:color w:val="517881" w:themeColor="text2"/>
                <w:lang w:val="en-GB"/>
              </w:rPr>
              <w:t>sufficient;</w:t>
            </w:r>
            <w:r w:rsidRPr="00F86D6C">
              <w:rPr>
                <w:rFonts w:asciiTheme="minorHAnsi" w:hAnsiTheme="minorHAnsi"/>
                <w:color w:val="517881" w:themeColor="text2"/>
                <w:spacing w:val="-2"/>
                <w:lang w:val="en-GB"/>
              </w:rPr>
              <w:t xml:space="preserve"> </w:t>
            </w:r>
            <w:r w:rsidRPr="00F86D6C">
              <w:rPr>
                <w:rFonts w:asciiTheme="minorHAnsi" w:hAnsiTheme="minorHAnsi"/>
                <w:color w:val="517881" w:themeColor="text2"/>
                <w:lang w:val="en-GB"/>
              </w:rPr>
              <w:t>estimates</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of</w:t>
            </w:r>
            <w:r w:rsidRPr="00F86D6C">
              <w:rPr>
                <w:rFonts w:asciiTheme="minorHAnsi" w:hAnsiTheme="minorHAnsi"/>
                <w:color w:val="517881" w:themeColor="text2"/>
                <w:spacing w:val="-3"/>
                <w:lang w:val="en-GB"/>
              </w:rPr>
              <w:t xml:space="preserve"> </w:t>
            </w:r>
            <w:r w:rsidRPr="00F86D6C">
              <w:rPr>
                <w:rFonts w:asciiTheme="minorHAnsi" w:hAnsiTheme="minorHAnsi"/>
                <w:color w:val="517881" w:themeColor="text2"/>
                <w:lang w:val="en-GB"/>
              </w:rPr>
              <w:t xml:space="preserve">the costs and effectiveness of carbon capture technologies, and the costs of carbon or other undertakings that are significant to achieving net zero, may be needed to complete the </w:t>
            </w:r>
            <w:r w:rsidRPr="00F86D6C">
              <w:rPr>
                <w:rFonts w:asciiTheme="minorHAnsi" w:hAnsiTheme="minorHAnsi"/>
                <w:color w:val="517881" w:themeColor="text2"/>
                <w:spacing w:val="-2"/>
                <w:lang w:val="en-GB"/>
              </w:rPr>
              <w:t xml:space="preserve">picture. </w:t>
            </w:r>
          </w:p>
          <w:p w14:paraId="0AB65FEB" w14:textId="77777777" w:rsidR="00802485" w:rsidRPr="00F86D6C" w:rsidRDefault="00802485" w:rsidP="000A088F">
            <w:pPr>
              <w:pStyle w:val="TableParagraph"/>
              <w:spacing w:before="120" w:after="240" w:line="240" w:lineRule="auto"/>
              <w:ind w:left="34" w:right="39" w:hanging="34"/>
              <w:rPr>
                <w:rFonts w:asciiTheme="minorHAnsi" w:hAnsiTheme="minorHAnsi"/>
                <w:color w:val="517881" w:themeColor="text2"/>
                <w:lang w:val="en-GB"/>
              </w:rPr>
            </w:pPr>
            <w:r w:rsidRPr="00F86D6C">
              <w:rPr>
                <w:rFonts w:asciiTheme="minorHAnsi" w:hAnsiTheme="minorHAnsi"/>
                <w:color w:val="517881" w:themeColor="text2"/>
                <w:lang w:val="en-GB"/>
              </w:rPr>
              <w:t>Alternatively, if the company has provided quantitative sensitivity analysis(es) it should:</w:t>
            </w:r>
          </w:p>
          <w:p w14:paraId="118A75DE" w14:textId="7EE22A27" w:rsidR="00802485" w:rsidRPr="00F86D6C" w:rsidRDefault="00802485" w:rsidP="00D54522">
            <w:pPr>
              <w:pStyle w:val="Default"/>
              <w:numPr>
                <w:ilvl w:val="0"/>
                <w:numId w:val="24"/>
              </w:numPr>
              <w:spacing w:before="120" w:after="120"/>
              <w:ind w:left="714" w:hanging="357"/>
              <w:rPr>
                <w:rFonts w:asciiTheme="minorHAnsi" w:hAnsiTheme="minorHAnsi"/>
                <w:color w:val="517881" w:themeColor="text2"/>
                <w:sz w:val="22"/>
                <w:szCs w:val="22"/>
              </w:rPr>
            </w:pPr>
            <w:r w:rsidRPr="00F86D6C">
              <w:rPr>
                <w:rFonts w:asciiTheme="minorHAnsi" w:hAnsiTheme="minorHAnsi"/>
                <w:color w:val="517881" w:themeColor="text2"/>
                <w:sz w:val="22"/>
                <w:szCs w:val="22"/>
              </w:rPr>
              <w:t xml:space="preserve">disclose the carrying amount of the material and relevant financial statement items (assets and liabilities) for each sensitivity analysis provided (this could include zero balances, for </w:t>
            </w:r>
            <w:r w:rsidRPr="00F86D6C">
              <w:rPr>
                <w:rFonts w:asciiTheme="minorHAnsi" w:hAnsiTheme="minorHAnsi"/>
                <w:color w:val="517881" w:themeColor="text2"/>
                <w:sz w:val="22"/>
                <w:szCs w:val="22"/>
              </w:rPr>
              <w:lastRenderedPageBreak/>
              <w:t>example unrecognised amounts of asset retirement/decommissioning obligations or potentially onerous contracts);</w:t>
            </w:r>
          </w:p>
          <w:p w14:paraId="07D881AB" w14:textId="77777777" w:rsidR="00802485" w:rsidRPr="00F86D6C" w:rsidRDefault="00802485" w:rsidP="00D54522">
            <w:pPr>
              <w:pStyle w:val="Default"/>
              <w:numPr>
                <w:ilvl w:val="0"/>
                <w:numId w:val="24"/>
              </w:numPr>
              <w:spacing w:before="120" w:after="120"/>
              <w:ind w:left="714" w:hanging="357"/>
              <w:rPr>
                <w:rFonts w:asciiTheme="minorHAnsi" w:hAnsiTheme="minorHAnsi"/>
                <w:color w:val="517881" w:themeColor="text2"/>
                <w:sz w:val="22"/>
                <w:szCs w:val="22"/>
              </w:rPr>
            </w:pPr>
            <w:r w:rsidRPr="00F86D6C">
              <w:rPr>
                <w:rFonts w:asciiTheme="minorHAnsi" w:hAnsiTheme="minorHAnsi"/>
                <w:color w:val="517881" w:themeColor="text2"/>
                <w:sz w:val="22"/>
                <w:szCs w:val="22"/>
              </w:rPr>
              <w:t>use aligned assumptions and estimates and disclose their quantitative amounts;</w:t>
            </w:r>
          </w:p>
          <w:p w14:paraId="17F3438E" w14:textId="77777777" w:rsidR="00802485" w:rsidRPr="00F86D6C" w:rsidRDefault="00802485" w:rsidP="00D54522">
            <w:pPr>
              <w:pStyle w:val="Default"/>
              <w:numPr>
                <w:ilvl w:val="0"/>
                <w:numId w:val="24"/>
              </w:numPr>
              <w:spacing w:before="120" w:after="120"/>
              <w:ind w:left="714" w:hanging="357"/>
              <w:rPr>
                <w:rFonts w:asciiTheme="minorHAnsi" w:hAnsiTheme="minorHAnsi"/>
                <w:color w:val="517881" w:themeColor="text2"/>
                <w:sz w:val="22"/>
                <w:szCs w:val="22"/>
              </w:rPr>
            </w:pPr>
            <w:r w:rsidRPr="00F86D6C">
              <w:rPr>
                <w:rFonts w:asciiTheme="minorHAnsi" w:hAnsiTheme="minorHAnsi"/>
                <w:color w:val="517881" w:themeColor="text2"/>
                <w:sz w:val="22"/>
                <w:szCs w:val="22"/>
              </w:rPr>
              <w:t>provide the reasons for choosing the assumptions and estimates that it used in performing the sensitivity analysis(es); and</w:t>
            </w:r>
          </w:p>
          <w:p w14:paraId="6A736E88" w14:textId="77777777" w:rsidR="00802485" w:rsidRPr="00F86D6C" w:rsidRDefault="00802485" w:rsidP="00D54522">
            <w:pPr>
              <w:pStyle w:val="Default"/>
              <w:numPr>
                <w:ilvl w:val="0"/>
                <w:numId w:val="24"/>
              </w:numPr>
              <w:spacing w:before="120" w:after="120"/>
              <w:ind w:left="714" w:hanging="357"/>
              <w:rPr>
                <w:rFonts w:asciiTheme="minorHAnsi" w:hAnsiTheme="minorHAnsi"/>
                <w:color w:val="517881" w:themeColor="text2"/>
                <w:sz w:val="22"/>
                <w:szCs w:val="22"/>
              </w:rPr>
            </w:pPr>
            <w:r w:rsidRPr="00F86D6C">
              <w:rPr>
                <w:rFonts w:asciiTheme="minorHAnsi" w:hAnsiTheme="minorHAnsi"/>
                <w:color w:val="517881" w:themeColor="text2"/>
                <w:sz w:val="22"/>
                <w:szCs w:val="22"/>
              </w:rPr>
              <w:t>provide the quantitative result of each sensitivity analysis.</w:t>
            </w:r>
          </w:p>
          <w:p w14:paraId="69645057" w14:textId="3F617CBE" w:rsidR="00802485" w:rsidRPr="00F86D6C" w:rsidRDefault="00802485" w:rsidP="000A088F">
            <w:pPr>
              <w:pStyle w:val="TableParagraph"/>
              <w:spacing w:before="120" w:after="240" w:line="240" w:lineRule="auto"/>
              <w:ind w:left="34" w:right="39" w:hanging="34"/>
              <w:rPr>
                <w:rFonts w:asciiTheme="minorHAnsi" w:hAnsiTheme="minorHAnsi"/>
                <w:color w:val="517881" w:themeColor="text2"/>
                <w:spacing w:val="-4"/>
                <w:lang w:val="en-GB"/>
              </w:rPr>
            </w:pPr>
            <w:r w:rsidRPr="00F86D6C">
              <w:rPr>
                <w:rFonts w:asciiTheme="minorHAnsi" w:hAnsiTheme="minorHAnsi"/>
                <w:color w:val="517881" w:themeColor="text2"/>
                <w:spacing w:val="-4"/>
                <w:lang w:val="en-GB"/>
              </w:rPr>
              <w:t>Disclosure of this information can be aggregated at a meaningful level (e.g., by the same activity or segment) for individual assets or liabilities tested for sensitivity to the same aligned assumptions and estimates.</w:t>
            </w:r>
          </w:p>
          <w:p w14:paraId="1710A04F" w14:textId="0D2FE366" w:rsidR="001517A7" w:rsidRPr="00F86D6C" w:rsidRDefault="00802485" w:rsidP="000A088F">
            <w:pPr>
              <w:pStyle w:val="TableParagraph"/>
              <w:spacing w:before="120" w:after="240" w:line="240" w:lineRule="auto"/>
              <w:ind w:left="34" w:hanging="34"/>
              <w:rPr>
                <w:rFonts w:asciiTheme="minorHAnsi" w:hAnsiTheme="minorHAnsi"/>
                <w:color w:val="517881" w:themeColor="text2"/>
                <w:lang w:val="en-GB"/>
              </w:rPr>
            </w:pPr>
            <w:r w:rsidRPr="00F86D6C">
              <w:rPr>
                <w:rFonts w:asciiTheme="minorHAnsi" w:hAnsiTheme="minorHAnsi"/>
                <w:color w:val="517881" w:themeColor="text2"/>
                <w:spacing w:val="-4"/>
                <w:lang w:val="en-GB"/>
              </w:rPr>
              <w:t xml:space="preserve">To </w:t>
            </w:r>
            <w:r w:rsidRPr="00F86D6C">
              <w:rPr>
                <w:rFonts w:asciiTheme="minorHAnsi" w:hAnsiTheme="minorHAnsi"/>
                <w:color w:val="517881" w:themeColor="text2"/>
                <w:lang w:val="en-GB"/>
              </w:rPr>
              <w:t>meet</w:t>
            </w:r>
            <w:r w:rsidRPr="00F86D6C">
              <w:rPr>
                <w:rFonts w:asciiTheme="minorHAnsi" w:hAnsiTheme="minorHAnsi"/>
                <w:color w:val="517881" w:themeColor="text2"/>
                <w:spacing w:val="-4"/>
                <w:lang w:val="en-GB"/>
              </w:rPr>
              <w:t xml:space="preserve"> </w:t>
            </w:r>
            <w:r w:rsidRPr="00F86D6C">
              <w:rPr>
                <w:rFonts w:asciiTheme="minorHAnsi" w:hAnsiTheme="minorHAnsi"/>
                <w:color w:val="517881" w:themeColor="text2"/>
                <w:lang w:val="en-GB"/>
              </w:rPr>
              <w:t>the</w:t>
            </w:r>
            <w:r w:rsidRPr="00F86D6C">
              <w:rPr>
                <w:rFonts w:asciiTheme="minorHAnsi" w:hAnsiTheme="minorHAnsi"/>
                <w:color w:val="517881" w:themeColor="text2"/>
                <w:spacing w:val="-4"/>
                <w:lang w:val="en-GB"/>
              </w:rPr>
              <w:t xml:space="preserve"> </w:t>
            </w:r>
            <w:r w:rsidRPr="00F86D6C">
              <w:rPr>
                <w:rFonts w:asciiTheme="minorHAnsi" w:hAnsiTheme="minorHAnsi"/>
                <w:color w:val="517881" w:themeColor="text2"/>
                <w:lang w:val="en-GB"/>
              </w:rPr>
              <w:t xml:space="preserve">requirements of this Metric, each separate sensitivity analysis must </w:t>
            </w:r>
            <w:r w:rsidR="004278B7">
              <w:rPr>
                <w:rFonts w:asciiTheme="minorHAnsi" w:hAnsiTheme="minorHAnsi"/>
                <w:color w:val="517881" w:themeColor="text2"/>
                <w:lang w:val="en-GB"/>
              </w:rPr>
              <w:t xml:space="preserve">have aligned, </w:t>
            </w:r>
            <w:r w:rsidRPr="00F86D6C">
              <w:rPr>
                <w:rFonts w:asciiTheme="minorHAnsi" w:hAnsiTheme="minorHAnsi"/>
                <w:color w:val="517881" w:themeColor="text2"/>
                <w:lang w:val="en-GB"/>
              </w:rPr>
              <w:t>at a minimum</w:t>
            </w:r>
            <w:r w:rsidR="00F9124E">
              <w:rPr>
                <w:rFonts w:asciiTheme="minorHAnsi" w:hAnsiTheme="minorHAnsi"/>
                <w:color w:val="517881" w:themeColor="text2"/>
                <w:lang w:val="en-GB"/>
              </w:rPr>
              <w:t xml:space="preserve">, </w:t>
            </w:r>
            <w:r w:rsidRPr="00F86D6C">
              <w:rPr>
                <w:rFonts w:asciiTheme="minorHAnsi" w:hAnsiTheme="minorHAnsi"/>
                <w:color w:val="517881" w:themeColor="text2"/>
                <w:lang w:val="en-GB"/>
              </w:rPr>
              <w:t>the single assumption or estimate that, if used in preparing the financial statements, would have had the most significant impact on the carrying amount of the asset or liability on the balance sheet.</w:t>
            </w:r>
          </w:p>
        </w:tc>
      </w:tr>
    </w:tbl>
    <w:p w14:paraId="0290E839" w14:textId="77777777" w:rsidR="005043A4" w:rsidRPr="00E3340B" w:rsidRDefault="005043A4" w:rsidP="009E0889"/>
    <w:tbl>
      <w:tblPr>
        <w:tblStyle w:val="CTITableStyle"/>
        <w:tblW w:w="0" w:type="auto"/>
        <w:tblInd w:w="-5" w:type="dxa"/>
        <w:tblLook w:val="04A0" w:firstRow="1" w:lastRow="0" w:firstColumn="1" w:lastColumn="0" w:noHBand="0" w:noVBand="1"/>
      </w:tblPr>
      <w:tblGrid>
        <w:gridCol w:w="9010"/>
      </w:tblGrid>
      <w:tr w:rsidR="00E44B67" w:rsidRPr="00E3340B" w14:paraId="1569C5DC" w14:textId="77777777">
        <w:trPr>
          <w:cnfStyle w:val="100000000000" w:firstRow="1" w:lastRow="0" w:firstColumn="0" w:lastColumn="0" w:oddVBand="0" w:evenVBand="0" w:oddHBand="0" w:evenHBand="0" w:firstRowFirstColumn="0" w:firstRowLastColumn="0" w:lastRowFirstColumn="0" w:lastRowLastColumn="0"/>
          <w:trHeight w:val="665"/>
        </w:trPr>
        <w:tc>
          <w:tcPr>
            <w:tcW w:w="9010" w:type="dxa"/>
          </w:tcPr>
          <w:p w14:paraId="22CC5F1E" w14:textId="5E7F0847" w:rsidR="00E44B67" w:rsidRPr="00E3340B" w:rsidRDefault="000849EF" w:rsidP="00D54522">
            <w:pPr>
              <w:pStyle w:val="Crosshead"/>
              <w:numPr>
                <w:ilvl w:val="0"/>
                <w:numId w:val="23"/>
              </w:numPr>
              <w:ind w:left="313"/>
              <w:rPr>
                <w:lang w:val="en-GB"/>
              </w:rPr>
            </w:pPr>
            <w:r w:rsidRPr="00E3340B">
              <w:rPr>
                <w:lang w:val="en-GB"/>
              </w:rPr>
              <w:t>The audit report identifies that the assumptions and estimates that the company used in the financial statements or sensitivity analysis(es) were aligned with achieving net zero GHG emissions by 2050 (or sooner), or provides sensitivity analysis(es) on the potential implications.</w:t>
            </w:r>
          </w:p>
        </w:tc>
      </w:tr>
      <w:tr w:rsidR="00E44B67" w:rsidRPr="00E3340B" w14:paraId="428D7A3A" w14:textId="77777777">
        <w:trPr>
          <w:trHeight w:val="1165"/>
        </w:trPr>
        <w:tc>
          <w:tcPr>
            <w:tcW w:w="9010" w:type="dxa"/>
          </w:tcPr>
          <w:p w14:paraId="469DC105" w14:textId="64B97BE3" w:rsidR="00E73B0A" w:rsidRPr="00A03848" w:rsidRDefault="00E73B0A" w:rsidP="00A03848">
            <w:pPr>
              <w:spacing w:before="120" w:after="240"/>
              <w:rPr>
                <w:sz w:val="22"/>
              </w:rPr>
            </w:pPr>
            <w:r w:rsidRPr="00A03848">
              <w:rPr>
                <w:sz w:val="22"/>
              </w:rPr>
              <w:t>If</w:t>
            </w:r>
            <w:r w:rsidRPr="00A03848">
              <w:rPr>
                <w:spacing w:val="-3"/>
                <w:sz w:val="22"/>
              </w:rPr>
              <w:t xml:space="preserve"> </w:t>
            </w:r>
            <w:r w:rsidRPr="00A03848">
              <w:rPr>
                <w:sz w:val="22"/>
              </w:rPr>
              <w:t>Metric</w:t>
            </w:r>
            <w:r w:rsidRPr="00A03848">
              <w:rPr>
                <w:spacing w:val="-3"/>
                <w:sz w:val="22"/>
              </w:rPr>
              <w:t xml:space="preserve"> </w:t>
            </w:r>
            <w:r w:rsidRPr="00A03848">
              <w:rPr>
                <w:bCs/>
                <w:sz w:val="22"/>
              </w:rPr>
              <w:t>3.a</w:t>
            </w:r>
            <w:r w:rsidRPr="00A03848">
              <w:rPr>
                <w:spacing w:val="-2"/>
                <w:sz w:val="22"/>
              </w:rPr>
              <w:t xml:space="preserve"> </w:t>
            </w:r>
            <w:r w:rsidRPr="00A03848">
              <w:rPr>
                <w:sz w:val="22"/>
              </w:rPr>
              <w:t>is</w:t>
            </w:r>
            <w:r w:rsidRPr="00A03848">
              <w:rPr>
                <w:spacing w:val="-2"/>
                <w:sz w:val="22"/>
              </w:rPr>
              <w:t xml:space="preserve"> </w:t>
            </w:r>
            <w:r w:rsidRPr="00A03848">
              <w:rPr>
                <w:sz w:val="22"/>
              </w:rPr>
              <w:t>assessed</w:t>
            </w:r>
            <w:r w:rsidRPr="00A03848">
              <w:rPr>
                <w:spacing w:val="-2"/>
                <w:sz w:val="22"/>
              </w:rPr>
              <w:t xml:space="preserve"> </w:t>
            </w:r>
            <w:r w:rsidRPr="00A03848">
              <w:rPr>
                <w:sz w:val="22"/>
              </w:rPr>
              <w:t>as</w:t>
            </w:r>
            <w:r w:rsidRPr="00A03848">
              <w:rPr>
                <w:spacing w:val="-2"/>
                <w:sz w:val="22"/>
              </w:rPr>
              <w:t xml:space="preserve"> </w:t>
            </w:r>
            <w:r w:rsidRPr="00A03848">
              <w:rPr>
                <w:sz w:val="22"/>
              </w:rPr>
              <w:t>‘Yes,’</w:t>
            </w:r>
            <w:r w:rsidRPr="00A03848">
              <w:rPr>
                <w:spacing w:val="-4"/>
                <w:sz w:val="22"/>
              </w:rPr>
              <w:t xml:space="preserve"> </w:t>
            </w:r>
            <w:r w:rsidRPr="00A03848">
              <w:rPr>
                <w:sz w:val="22"/>
              </w:rPr>
              <w:t>then for</w:t>
            </w:r>
            <w:r w:rsidRPr="00A03848">
              <w:rPr>
                <w:spacing w:val="-5"/>
                <w:sz w:val="22"/>
              </w:rPr>
              <w:t xml:space="preserve"> </w:t>
            </w:r>
            <w:r w:rsidRPr="00A03848">
              <w:rPr>
                <w:sz w:val="22"/>
              </w:rPr>
              <w:t>this</w:t>
            </w:r>
            <w:r w:rsidRPr="00A03848">
              <w:rPr>
                <w:spacing w:val="-2"/>
                <w:sz w:val="22"/>
              </w:rPr>
              <w:t xml:space="preserve"> </w:t>
            </w:r>
            <w:r w:rsidRPr="00A03848">
              <w:rPr>
                <w:sz w:val="22"/>
              </w:rPr>
              <w:t>Metric</w:t>
            </w:r>
            <w:r w:rsidRPr="00A03848">
              <w:rPr>
                <w:spacing w:val="-1"/>
                <w:sz w:val="22"/>
              </w:rPr>
              <w:t xml:space="preserve"> </w:t>
            </w:r>
            <w:r w:rsidRPr="00A03848">
              <w:rPr>
                <w:sz w:val="22"/>
              </w:rPr>
              <w:t>to</w:t>
            </w:r>
            <w:r w:rsidRPr="00A03848">
              <w:rPr>
                <w:spacing w:val="-3"/>
                <w:sz w:val="22"/>
              </w:rPr>
              <w:t xml:space="preserve"> </w:t>
            </w:r>
            <w:r w:rsidRPr="00A03848">
              <w:rPr>
                <w:sz w:val="22"/>
              </w:rPr>
              <w:t>be</w:t>
            </w:r>
            <w:r w:rsidRPr="00A03848">
              <w:rPr>
                <w:spacing w:val="-3"/>
                <w:sz w:val="22"/>
              </w:rPr>
              <w:t xml:space="preserve"> </w:t>
            </w:r>
            <w:r w:rsidRPr="00A03848">
              <w:rPr>
                <w:sz w:val="22"/>
              </w:rPr>
              <w:t>assessed</w:t>
            </w:r>
            <w:r w:rsidRPr="00A03848">
              <w:rPr>
                <w:spacing w:val="-4"/>
                <w:sz w:val="22"/>
              </w:rPr>
              <w:t xml:space="preserve"> </w:t>
            </w:r>
            <w:r w:rsidRPr="00A03848">
              <w:rPr>
                <w:sz w:val="22"/>
              </w:rPr>
              <w:t>as</w:t>
            </w:r>
            <w:r w:rsidRPr="00A03848">
              <w:rPr>
                <w:spacing w:val="-4"/>
                <w:sz w:val="22"/>
              </w:rPr>
              <w:t xml:space="preserve"> </w:t>
            </w:r>
            <w:r w:rsidRPr="00A03848">
              <w:rPr>
                <w:sz w:val="22"/>
              </w:rPr>
              <w:t>‘Yes</w:t>
            </w:r>
            <w:r w:rsidR="00565F7C">
              <w:rPr>
                <w:sz w:val="22"/>
              </w:rPr>
              <w:t>,</w:t>
            </w:r>
            <w:r w:rsidRPr="00A03848">
              <w:rPr>
                <w:sz w:val="22"/>
              </w:rPr>
              <w:t>’</w:t>
            </w:r>
            <w:r w:rsidRPr="00A03848">
              <w:rPr>
                <w:spacing w:val="-4"/>
                <w:sz w:val="22"/>
              </w:rPr>
              <w:t xml:space="preserve"> </w:t>
            </w:r>
            <w:r w:rsidRPr="00A03848">
              <w:rPr>
                <w:sz w:val="22"/>
              </w:rPr>
              <w:t>the</w:t>
            </w:r>
            <w:r w:rsidRPr="00A03848">
              <w:rPr>
                <w:spacing w:val="-1"/>
                <w:sz w:val="22"/>
              </w:rPr>
              <w:t xml:space="preserve"> </w:t>
            </w:r>
            <w:r w:rsidRPr="00A03848">
              <w:rPr>
                <w:sz w:val="22"/>
              </w:rPr>
              <w:t>auditor should</w:t>
            </w:r>
            <w:r w:rsidRPr="00A03848">
              <w:rPr>
                <w:spacing w:val="-5"/>
                <w:sz w:val="22"/>
              </w:rPr>
              <w:t xml:space="preserve"> </w:t>
            </w:r>
            <w:r w:rsidRPr="00A03848">
              <w:rPr>
                <w:sz w:val="22"/>
              </w:rPr>
              <w:t>have</w:t>
            </w:r>
            <w:r w:rsidRPr="00A03848">
              <w:rPr>
                <w:spacing w:val="-2"/>
                <w:sz w:val="22"/>
              </w:rPr>
              <w:t xml:space="preserve"> </w:t>
            </w:r>
            <w:r w:rsidRPr="00A03848">
              <w:rPr>
                <w:sz w:val="22"/>
              </w:rPr>
              <w:t>assessed,</w:t>
            </w:r>
            <w:r w:rsidRPr="00A03848">
              <w:rPr>
                <w:spacing w:val="-2"/>
                <w:sz w:val="22"/>
              </w:rPr>
              <w:t xml:space="preserve"> </w:t>
            </w:r>
            <w:r w:rsidRPr="00A03848">
              <w:rPr>
                <w:sz w:val="22"/>
              </w:rPr>
              <w:t>as</w:t>
            </w:r>
            <w:r w:rsidRPr="00A03848">
              <w:rPr>
                <w:spacing w:val="-3"/>
                <w:sz w:val="22"/>
              </w:rPr>
              <w:t xml:space="preserve"> </w:t>
            </w:r>
            <w:r w:rsidRPr="00A03848">
              <w:rPr>
                <w:sz w:val="22"/>
              </w:rPr>
              <w:t>part</w:t>
            </w:r>
            <w:r w:rsidRPr="00A03848">
              <w:rPr>
                <w:spacing w:val="-4"/>
                <w:sz w:val="22"/>
              </w:rPr>
              <w:t xml:space="preserve"> </w:t>
            </w:r>
            <w:r w:rsidRPr="00A03848">
              <w:rPr>
                <w:sz w:val="22"/>
              </w:rPr>
              <w:t>of</w:t>
            </w:r>
            <w:r w:rsidRPr="00A03848">
              <w:rPr>
                <w:spacing w:val="-5"/>
                <w:sz w:val="22"/>
              </w:rPr>
              <w:t xml:space="preserve"> </w:t>
            </w:r>
            <w:r w:rsidRPr="00A03848">
              <w:rPr>
                <w:sz w:val="22"/>
              </w:rPr>
              <w:t>its</w:t>
            </w:r>
            <w:r w:rsidRPr="00A03848">
              <w:rPr>
                <w:spacing w:val="-3"/>
                <w:sz w:val="22"/>
              </w:rPr>
              <w:t xml:space="preserve"> </w:t>
            </w:r>
            <w:r w:rsidRPr="00A03848">
              <w:rPr>
                <w:sz w:val="22"/>
              </w:rPr>
              <w:t>audit</w:t>
            </w:r>
            <w:r w:rsidRPr="00A03848">
              <w:rPr>
                <w:spacing w:val="-2"/>
                <w:sz w:val="22"/>
              </w:rPr>
              <w:t xml:space="preserve"> </w:t>
            </w:r>
            <w:r w:rsidRPr="00A03848">
              <w:rPr>
                <w:sz w:val="22"/>
              </w:rPr>
              <w:t>work,</w:t>
            </w:r>
            <w:r w:rsidRPr="00A03848">
              <w:rPr>
                <w:spacing w:val="-1"/>
                <w:sz w:val="22"/>
              </w:rPr>
              <w:t xml:space="preserve"> </w:t>
            </w:r>
            <w:r w:rsidRPr="00A03848">
              <w:rPr>
                <w:sz w:val="22"/>
              </w:rPr>
              <w:t>whether</w:t>
            </w:r>
            <w:r w:rsidRPr="00A03848">
              <w:rPr>
                <w:spacing w:val="-1"/>
                <w:sz w:val="22"/>
              </w:rPr>
              <w:t xml:space="preserve"> </w:t>
            </w:r>
            <w:r w:rsidRPr="00A03848">
              <w:rPr>
                <w:sz w:val="22"/>
              </w:rPr>
              <w:t>the</w:t>
            </w:r>
            <w:r w:rsidRPr="00A03848">
              <w:rPr>
                <w:spacing w:val="-4"/>
                <w:sz w:val="22"/>
              </w:rPr>
              <w:t xml:space="preserve"> </w:t>
            </w:r>
            <w:r w:rsidRPr="00A03848">
              <w:rPr>
                <w:sz w:val="22"/>
              </w:rPr>
              <w:t>relevant</w:t>
            </w:r>
            <w:r w:rsidRPr="00A03848">
              <w:rPr>
                <w:spacing w:val="-4"/>
                <w:sz w:val="22"/>
              </w:rPr>
              <w:t xml:space="preserve"> </w:t>
            </w:r>
            <w:r w:rsidRPr="00A03848">
              <w:rPr>
                <w:sz w:val="22"/>
              </w:rPr>
              <w:t>assumptions</w:t>
            </w:r>
            <w:r w:rsidRPr="00A03848">
              <w:rPr>
                <w:spacing w:val="-3"/>
                <w:sz w:val="22"/>
              </w:rPr>
              <w:t xml:space="preserve"> </w:t>
            </w:r>
            <w:r w:rsidRPr="00A03848">
              <w:rPr>
                <w:sz w:val="22"/>
              </w:rPr>
              <w:t>and estimates used in the financial statements (or used in the company’s sensitivity analysis(es)) are ‘aligned assumptions and estimates,’ based on the relevant reference assumptions. In doing</w:t>
            </w:r>
            <w:r w:rsidRPr="00A03848">
              <w:rPr>
                <w:spacing w:val="-5"/>
                <w:sz w:val="22"/>
              </w:rPr>
              <w:t xml:space="preserve"> </w:t>
            </w:r>
            <w:r w:rsidRPr="00A03848">
              <w:rPr>
                <w:sz w:val="22"/>
              </w:rPr>
              <w:t>so,</w:t>
            </w:r>
            <w:r w:rsidRPr="00A03848">
              <w:rPr>
                <w:spacing w:val="-3"/>
                <w:sz w:val="22"/>
              </w:rPr>
              <w:t xml:space="preserve"> </w:t>
            </w:r>
            <w:r w:rsidRPr="00A03848">
              <w:rPr>
                <w:sz w:val="22"/>
              </w:rPr>
              <w:t>the</w:t>
            </w:r>
            <w:r w:rsidRPr="00A03848">
              <w:rPr>
                <w:spacing w:val="-2"/>
                <w:sz w:val="22"/>
              </w:rPr>
              <w:t xml:space="preserve"> </w:t>
            </w:r>
            <w:r w:rsidRPr="00A03848">
              <w:rPr>
                <w:sz w:val="22"/>
              </w:rPr>
              <w:t>auditor</w:t>
            </w:r>
            <w:r w:rsidRPr="00A03848">
              <w:rPr>
                <w:spacing w:val="-3"/>
                <w:sz w:val="22"/>
              </w:rPr>
              <w:t xml:space="preserve"> </w:t>
            </w:r>
            <w:r w:rsidRPr="00A03848">
              <w:rPr>
                <w:sz w:val="22"/>
              </w:rPr>
              <w:t>should</w:t>
            </w:r>
            <w:r w:rsidRPr="00A03848">
              <w:rPr>
                <w:spacing w:val="-3"/>
                <w:sz w:val="22"/>
              </w:rPr>
              <w:t xml:space="preserve"> </w:t>
            </w:r>
            <w:r w:rsidRPr="00A03848">
              <w:rPr>
                <w:sz w:val="22"/>
              </w:rPr>
              <w:t>have</w:t>
            </w:r>
            <w:r w:rsidRPr="00A03848">
              <w:rPr>
                <w:spacing w:val="-2"/>
                <w:sz w:val="22"/>
              </w:rPr>
              <w:t xml:space="preserve"> </w:t>
            </w:r>
            <w:r w:rsidRPr="00A03848">
              <w:rPr>
                <w:sz w:val="22"/>
              </w:rPr>
              <w:t>indicated</w:t>
            </w:r>
            <w:r w:rsidRPr="00A03848">
              <w:rPr>
                <w:spacing w:val="-2"/>
                <w:sz w:val="22"/>
              </w:rPr>
              <w:t xml:space="preserve"> </w:t>
            </w:r>
            <w:r w:rsidRPr="00A03848">
              <w:rPr>
                <w:sz w:val="22"/>
              </w:rPr>
              <w:t>the</w:t>
            </w:r>
            <w:r w:rsidRPr="00A03848">
              <w:rPr>
                <w:spacing w:val="-4"/>
                <w:sz w:val="22"/>
              </w:rPr>
              <w:t xml:space="preserve"> </w:t>
            </w:r>
            <w:r w:rsidRPr="00A03848">
              <w:rPr>
                <w:sz w:val="22"/>
              </w:rPr>
              <w:t>ways</w:t>
            </w:r>
            <w:r w:rsidRPr="00A03848">
              <w:rPr>
                <w:spacing w:val="-3"/>
                <w:sz w:val="22"/>
              </w:rPr>
              <w:t xml:space="preserve"> </w:t>
            </w:r>
            <w:r w:rsidRPr="00A03848">
              <w:rPr>
                <w:sz w:val="22"/>
              </w:rPr>
              <w:t>in</w:t>
            </w:r>
            <w:r w:rsidRPr="00A03848">
              <w:rPr>
                <w:spacing w:val="-1"/>
                <w:sz w:val="22"/>
              </w:rPr>
              <w:t xml:space="preserve"> </w:t>
            </w:r>
            <w:r w:rsidRPr="00A03848">
              <w:rPr>
                <w:sz w:val="22"/>
              </w:rPr>
              <w:t>which</w:t>
            </w:r>
            <w:r w:rsidRPr="00A03848">
              <w:rPr>
                <w:spacing w:val="-2"/>
                <w:sz w:val="22"/>
              </w:rPr>
              <w:t xml:space="preserve"> </w:t>
            </w:r>
            <w:r w:rsidRPr="00A03848">
              <w:rPr>
                <w:sz w:val="22"/>
              </w:rPr>
              <w:t>it</w:t>
            </w:r>
            <w:r w:rsidRPr="00A03848">
              <w:rPr>
                <w:spacing w:val="-2"/>
                <w:sz w:val="22"/>
              </w:rPr>
              <w:t xml:space="preserve"> </w:t>
            </w:r>
            <w:r w:rsidRPr="00A03848">
              <w:rPr>
                <w:sz w:val="22"/>
              </w:rPr>
              <w:t>made</w:t>
            </w:r>
            <w:r w:rsidRPr="00A03848">
              <w:rPr>
                <w:spacing w:val="-5"/>
                <w:sz w:val="22"/>
              </w:rPr>
              <w:t xml:space="preserve"> </w:t>
            </w:r>
            <w:r w:rsidRPr="00A03848">
              <w:rPr>
                <w:sz w:val="22"/>
              </w:rPr>
              <w:t>the</w:t>
            </w:r>
            <w:r w:rsidRPr="00A03848">
              <w:rPr>
                <w:spacing w:val="-2"/>
                <w:sz w:val="22"/>
              </w:rPr>
              <w:t xml:space="preserve"> </w:t>
            </w:r>
            <w:r w:rsidRPr="00A03848">
              <w:rPr>
                <w:sz w:val="22"/>
              </w:rPr>
              <w:t>assessment, including the sources of third-party information relied upon.</w:t>
            </w:r>
          </w:p>
          <w:p w14:paraId="27DED532" w14:textId="30AC1384" w:rsidR="00E44B67" w:rsidRPr="00C712F1" w:rsidRDefault="00E73B0A" w:rsidP="00C712F1">
            <w:pPr>
              <w:spacing w:before="120" w:after="240"/>
              <w:rPr>
                <w:sz w:val="22"/>
              </w:rPr>
            </w:pPr>
            <w:r w:rsidRPr="00A03848">
              <w:rPr>
                <w:sz w:val="22"/>
              </w:rPr>
              <w:t xml:space="preserve">If Metric </w:t>
            </w:r>
            <w:r w:rsidRPr="00A03848">
              <w:rPr>
                <w:bCs/>
                <w:sz w:val="22"/>
              </w:rPr>
              <w:t>3.a</w:t>
            </w:r>
            <w:r w:rsidRPr="00A03848">
              <w:rPr>
                <w:sz w:val="22"/>
              </w:rPr>
              <w:t xml:space="preserve"> is assessed as ‘No</w:t>
            </w:r>
            <w:r w:rsidR="00565F7C">
              <w:rPr>
                <w:sz w:val="22"/>
              </w:rPr>
              <w:t>,</w:t>
            </w:r>
            <w:r w:rsidRPr="00A03848">
              <w:rPr>
                <w:sz w:val="22"/>
              </w:rPr>
              <w:t>’ then for this Metric to be assessed as ‘Yes,’ the auditor should have indicated what reasonably aligned and quantitative assumptions and estimates</w:t>
            </w:r>
            <w:r w:rsidRPr="00A03848">
              <w:rPr>
                <w:spacing w:val="-3"/>
                <w:sz w:val="22"/>
              </w:rPr>
              <w:t xml:space="preserve"> </w:t>
            </w:r>
            <w:r w:rsidRPr="00A03848">
              <w:rPr>
                <w:sz w:val="22"/>
              </w:rPr>
              <w:t>would</w:t>
            </w:r>
            <w:r w:rsidRPr="00A03848">
              <w:rPr>
                <w:spacing w:val="-5"/>
                <w:sz w:val="22"/>
              </w:rPr>
              <w:t xml:space="preserve"> have </w:t>
            </w:r>
            <w:r w:rsidRPr="00A03848">
              <w:rPr>
                <w:sz w:val="22"/>
              </w:rPr>
              <w:t>been,</w:t>
            </w:r>
            <w:r w:rsidRPr="00A03848">
              <w:rPr>
                <w:spacing w:val="-5"/>
                <w:sz w:val="22"/>
              </w:rPr>
              <w:t xml:space="preserve"> </w:t>
            </w:r>
            <w:r w:rsidRPr="00A03848">
              <w:rPr>
                <w:sz w:val="22"/>
              </w:rPr>
              <w:t>and</w:t>
            </w:r>
            <w:r w:rsidRPr="00A03848">
              <w:rPr>
                <w:spacing w:val="-3"/>
                <w:sz w:val="22"/>
              </w:rPr>
              <w:t xml:space="preserve"> </w:t>
            </w:r>
            <w:r w:rsidRPr="00A03848">
              <w:rPr>
                <w:sz w:val="22"/>
              </w:rPr>
              <w:t>provided</w:t>
            </w:r>
            <w:r w:rsidRPr="00A03848">
              <w:rPr>
                <w:spacing w:val="-3"/>
                <w:sz w:val="22"/>
              </w:rPr>
              <w:t xml:space="preserve"> </w:t>
            </w:r>
            <w:r w:rsidRPr="00A03848">
              <w:rPr>
                <w:sz w:val="22"/>
              </w:rPr>
              <w:t>sensitivity</w:t>
            </w:r>
            <w:r w:rsidRPr="00A03848">
              <w:rPr>
                <w:spacing w:val="-2"/>
                <w:sz w:val="22"/>
              </w:rPr>
              <w:t xml:space="preserve"> </w:t>
            </w:r>
            <w:r w:rsidRPr="00A03848">
              <w:rPr>
                <w:sz w:val="22"/>
              </w:rPr>
              <w:t>analysis(es)</w:t>
            </w:r>
            <w:r w:rsidRPr="00A03848">
              <w:rPr>
                <w:spacing w:val="-3"/>
                <w:sz w:val="22"/>
              </w:rPr>
              <w:t xml:space="preserve"> </w:t>
            </w:r>
            <w:r w:rsidRPr="00A03848">
              <w:rPr>
                <w:sz w:val="22"/>
              </w:rPr>
              <w:t>of</w:t>
            </w:r>
            <w:r w:rsidRPr="00A03848">
              <w:rPr>
                <w:spacing w:val="-2"/>
                <w:sz w:val="22"/>
              </w:rPr>
              <w:t xml:space="preserve"> material and </w:t>
            </w:r>
            <w:r w:rsidRPr="00A03848">
              <w:rPr>
                <w:sz w:val="22"/>
              </w:rPr>
              <w:t>relevant</w:t>
            </w:r>
            <w:r w:rsidRPr="00A03848">
              <w:rPr>
                <w:spacing w:val="-3"/>
                <w:sz w:val="22"/>
              </w:rPr>
              <w:t xml:space="preserve"> </w:t>
            </w:r>
            <w:r w:rsidRPr="00A03848">
              <w:rPr>
                <w:sz w:val="22"/>
              </w:rPr>
              <w:t>financial</w:t>
            </w:r>
            <w:r w:rsidRPr="00A03848">
              <w:rPr>
                <w:spacing w:val="-3"/>
                <w:sz w:val="22"/>
              </w:rPr>
              <w:t xml:space="preserve"> </w:t>
            </w:r>
            <w:r w:rsidRPr="00A03848">
              <w:rPr>
                <w:sz w:val="22"/>
              </w:rPr>
              <w:t>statement items using those assumptions and estimates.</w:t>
            </w:r>
          </w:p>
          <w:p w14:paraId="2AA5B316" w14:textId="77777777" w:rsidR="00E44B67" w:rsidRPr="00A03848" w:rsidRDefault="00E44B67" w:rsidP="00A03848">
            <w:pPr>
              <w:pStyle w:val="Crosshead"/>
              <w:spacing w:before="120" w:after="240"/>
              <w:rPr>
                <w:color w:val="517881" w:themeColor="text2"/>
                <w:sz w:val="22"/>
                <w:szCs w:val="22"/>
                <w:lang w:val="en-GB"/>
              </w:rPr>
            </w:pPr>
            <w:r w:rsidRPr="00A03848">
              <w:rPr>
                <w:color w:val="517881" w:themeColor="text2"/>
                <w:sz w:val="22"/>
                <w:szCs w:val="22"/>
                <w:lang w:val="en-GB"/>
              </w:rPr>
              <w:t>Additional</w:t>
            </w:r>
            <w:r w:rsidRPr="00A03848">
              <w:rPr>
                <w:color w:val="517881" w:themeColor="text2"/>
                <w:spacing w:val="8"/>
                <w:sz w:val="22"/>
                <w:szCs w:val="22"/>
                <w:lang w:val="en-GB"/>
              </w:rPr>
              <w:t xml:space="preserve"> </w:t>
            </w:r>
            <w:r w:rsidRPr="00A03848">
              <w:rPr>
                <w:color w:val="517881" w:themeColor="text2"/>
                <w:sz w:val="22"/>
                <w:szCs w:val="22"/>
                <w:lang w:val="en-GB"/>
              </w:rPr>
              <w:t>guidance</w:t>
            </w:r>
          </w:p>
          <w:p w14:paraId="7AEBC911" w14:textId="622708E5" w:rsidR="00FA4C69" w:rsidRPr="00A03848" w:rsidRDefault="00FA4C69" w:rsidP="00C712F1">
            <w:pPr>
              <w:pStyle w:val="TableParagraph"/>
              <w:spacing w:before="120" w:after="240" w:line="240" w:lineRule="auto"/>
              <w:ind w:left="34" w:hanging="34"/>
              <w:rPr>
                <w:rFonts w:asciiTheme="minorHAnsi" w:hAnsiTheme="minorHAnsi"/>
                <w:color w:val="517881" w:themeColor="text2"/>
                <w:lang w:val="en-GB"/>
              </w:rPr>
            </w:pPr>
            <w:r w:rsidRPr="00A03848">
              <w:rPr>
                <w:rFonts w:asciiTheme="minorHAnsi" w:hAnsiTheme="minorHAnsi"/>
                <w:color w:val="517881" w:themeColor="text2"/>
                <w:lang w:val="en-GB"/>
              </w:rPr>
              <w:t>This</w:t>
            </w:r>
            <w:r w:rsidRPr="00A03848">
              <w:rPr>
                <w:rFonts w:asciiTheme="minorHAnsi" w:hAnsiTheme="minorHAnsi"/>
                <w:color w:val="517881" w:themeColor="text2"/>
                <w:spacing w:val="-3"/>
                <w:lang w:val="en-GB"/>
              </w:rPr>
              <w:t xml:space="preserve"> </w:t>
            </w:r>
            <w:r w:rsidRPr="00A03848">
              <w:rPr>
                <w:rFonts w:asciiTheme="minorHAnsi" w:hAnsiTheme="minorHAnsi"/>
                <w:color w:val="517881" w:themeColor="text2"/>
                <w:lang w:val="en-GB"/>
              </w:rPr>
              <w:t>Metric</w:t>
            </w:r>
            <w:r w:rsidRPr="00A03848">
              <w:rPr>
                <w:rFonts w:asciiTheme="minorHAnsi" w:hAnsiTheme="minorHAnsi"/>
                <w:color w:val="517881" w:themeColor="text2"/>
                <w:spacing w:val="-2"/>
                <w:lang w:val="en-GB"/>
              </w:rPr>
              <w:t xml:space="preserve"> </w:t>
            </w:r>
            <w:r w:rsidRPr="00A03848">
              <w:rPr>
                <w:rFonts w:asciiTheme="minorHAnsi" w:hAnsiTheme="minorHAnsi"/>
                <w:color w:val="517881" w:themeColor="text2"/>
                <w:lang w:val="en-GB"/>
              </w:rPr>
              <w:t>is</w:t>
            </w:r>
            <w:r w:rsidRPr="00A03848">
              <w:rPr>
                <w:rFonts w:asciiTheme="minorHAnsi" w:hAnsiTheme="minorHAnsi"/>
                <w:color w:val="517881" w:themeColor="text2"/>
                <w:spacing w:val="-3"/>
                <w:lang w:val="en-GB"/>
              </w:rPr>
              <w:t xml:space="preserve"> </w:t>
            </w:r>
            <w:r w:rsidRPr="00A03848">
              <w:rPr>
                <w:rFonts w:asciiTheme="minorHAnsi" w:hAnsiTheme="minorHAnsi"/>
                <w:color w:val="517881" w:themeColor="text2"/>
                <w:lang w:val="en-GB"/>
              </w:rPr>
              <w:t>independent</w:t>
            </w:r>
            <w:r w:rsidRPr="00A03848">
              <w:rPr>
                <w:rFonts w:asciiTheme="minorHAnsi" w:hAnsiTheme="minorHAnsi"/>
                <w:color w:val="517881" w:themeColor="text2"/>
                <w:spacing w:val="-3"/>
                <w:lang w:val="en-GB"/>
              </w:rPr>
              <w:t xml:space="preserve"> </w:t>
            </w:r>
            <w:r w:rsidRPr="00A03848">
              <w:rPr>
                <w:rFonts w:asciiTheme="minorHAnsi" w:hAnsiTheme="minorHAnsi"/>
                <w:color w:val="517881" w:themeColor="text2"/>
                <w:lang w:val="en-GB"/>
              </w:rPr>
              <w:t>of</w:t>
            </w:r>
            <w:r w:rsidRPr="00A03848">
              <w:rPr>
                <w:rFonts w:asciiTheme="minorHAnsi" w:hAnsiTheme="minorHAnsi"/>
                <w:color w:val="517881" w:themeColor="text2"/>
                <w:spacing w:val="-1"/>
                <w:lang w:val="en-GB"/>
              </w:rPr>
              <w:t xml:space="preserve"> </w:t>
            </w:r>
            <w:r w:rsidRPr="00A03848">
              <w:rPr>
                <w:rFonts w:asciiTheme="minorHAnsi" w:hAnsiTheme="minorHAnsi"/>
                <w:color w:val="517881" w:themeColor="text2"/>
                <w:lang w:val="en-GB"/>
              </w:rPr>
              <w:t>Metric</w:t>
            </w:r>
            <w:r w:rsidRPr="00A03848">
              <w:rPr>
                <w:rFonts w:asciiTheme="minorHAnsi" w:hAnsiTheme="minorHAnsi"/>
                <w:color w:val="517881" w:themeColor="text2"/>
                <w:spacing w:val="-3"/>
                <w:lang w:val="en-GB"/>
              </w:rPr>
              <w:t xml:space="preserve"> </w:t>
            </w:r>
            <w:r w:rsidRPr="00A03848">
              <w:rPr>
                <w:rFonts w:asciiTheme="minorHAnsi" w:hAnsiTheme="minorHAnsi"/>
                <w:color w:val="517881" w:themeColor="text2"/>
                <w:lang w:val="en-GB"/>
              </w:rPr>
              <w:t>3.a,</w:t>
            </w:r>
            <w:r w:rsidRPr="00A03848">
              <w:rPr>
                <w:rFonts w:asciiTheme="minorHAnsi" w:hAnsiTheme="minorHAnsi"/>
                <w:color w:val="517881" w:themeColor="text2"/>
                <w:spacing w:val="-4"/>
                <w:lang w:val="en-GB"/>
              </w:rPr>
              <w:t xml:space="preserve"> </w:t>
            </w:r>
            <w:r w:rsidRPr="00A03848">
              <w:rPr>
                <w:rFonts w:asciiTheme="minorHAnsi" w:hAnsiTheme="minorHAnsi"/>
                <w:color w:val="517881" w:themeColor="text2"/>
                <w:lang w:val="en-GB"/>
              </w:rPr>
              <w:t>as</w:t>
            </w:r>
            <w:r w:rsidRPr="00A03848">
              <w:rPr>
                <w:rFonts w:asciiTheme="minorHAnsi" w:hAnsiTheme="minorHAnsi"/>
                <w:color w:val="517881" w:themeColor="text2"/>
                <w:spacing w:val="-3"/>
                <w:lang w:val="en-GB"/>
              </w:rPr>
              <w:t xml:space="preserve"> </w:t>
            </w:r>
            <w:r w:rsidRPr="00A03848">
              <w:rPr>
                <w:rFonts w:asciiTheme="minorHAnsi" w:hAnsiTheme="minorHAnsi"/>
                <w:color w:val="517881" w:themeColor="text2"/>
                <w:lang w:val="en-GB"/>
              </w:rPr>
              <w:t>the</w:t>
            </w:r>
            <w:r w:rsidRPr="00A03848">
              <w:rPr>
                <w:rFonts w:asciiTheme="minorHAnsi" w:hAnsiTheme="minorHAnsi"/>
                <w:color w:val="517881" w:themeColor="text2"/>
                <w:spacing w:val="-3"/>
                <w:lang w:val="en-GB"/>
              </w:rPr>
              <w:t xml:space="preserve"> </w:t>
            </w:r>
            <w:r w:rsidRPr="00A03848">
              <w:rPr>
                <w:rFonts w:asciiTheme="minorHAnsi" w:hAnsiTheme="minorHAnsi"/>
                <w:color w:val="517881" w:themeColor="text2"/>
                <w:lang w:val="en-GB"/>
              </w:rPr>
              <w:t>auditor</w:t>
            </w:r>
            <w:r w:rsidRPr="00A03848">
              <w:rPr>
                <w:rFonts w:asciiTheme="minorHAnsi" w:hAnsiTheme="minorHAnsi"/>
                <w:color w:val="517881" w:themeColor="text2"/>
                <w:spacing w:val="-3"/>
                <w:lang w:val="en-GB"/>
              </w:rPr>
              <w:t xml:space="preserve"> </w:t>
            </w:r>
            <w:r w:rsidRPr="00A03848">
              <w:rPr>
                <w:rFonts w:asciiTheme="minorHAnsi" w:hAnsiTheme="minorHAnsi"/>
                <w:color w:val="517881" w:themeColor="text2"/>
                <w:lang w:val="en-GB"/>
              </w:rPr>
              <w:t>is</w:t>
            </w:r>
            <w:r w:rsidRPr="00A03848">
              <w:rPr>
                <w:rFonts w:asciiTheme="minorHAnsi" w:hAnsiTheme="minorHAnsi"/>
                <w:color w:val="517881" w:themeColor="text2"/>
                <w:spacing w:val="-2"/>
                <w:lang w:val="en-GB"/>
              </w:rPr>
              <w:t xml:space="preserve"> </w:t>
            </w:r>
            <w:r w:rsidRPr="00A03848">
              <w:rPr>
                <w:rFonts w:asciiTheme="minorHAnsi" w:hAnsiTheme="minorHAnsi"/>
                <w:color w:val="517881" w:themeColor="text2"/>
                <w:lang w:val="en-GB"/>
              </w:rPr>
              <w:t>asked</w:t>
            </w:r>
            <w:r w:rsidRPr="00A03848">
              <w:rPr>
                <w:rFonts w:asciiTheme="minorHAnsi" w:hAnsiTheme="minorHAnsi"/>
                <w:color w:val="517881" w:themeColor="text2"/>
                <w:spacing w:val="-3"/>
                <w:lang w:val="en-GB"/>
              </w:rPr>
              <w:t xml:space="preserve"> </w:t>
            </w:r>
            <w:r w:rsidRPr="00A03848">
              <w:rPr>
                <w:rFonts w:asciiTheme="minorHAnsi" w:hAnsiTheme="minorHAnsi"/>
                <w:color w:val="517881" w:themeColor="text2"/>
                <w:lang w:val="en-GB"/>
              </w:rPr>
              <w:t>to</w:t>
            </w:r>
            <w:r w:rsidRPr="00A03848">
              <w:rPr>
                <w:rFonts w:asciiTheme="minorHAnsi" w:hAnsiTheme="minorHAnsi"/>
                <w:color w:val="517881" w:themeColor="text2"/>
                <w:spacing w:val="-3"/>
                <w:lang w:val="en-GB"/>
              </w:rPr>
              <w:t xml:space="preserve"> </w:t>
            </w:r>
            <w:r w:rsidRPr="00A03848">
              <w:rPr>
                <w:rFonts w:asciiTheme="minorHAnsi" w:hAnsiTheme="minorHAnsi"/>
                <w:color w:val="517881" w:themeColor="text2"/>
                <w:lang w:val="en-GB"/>
              </w:rPr>
              <w:t>take</w:t>
            </w:r>
            <w:r w:rsidRPr="00A03848">
              <w:rPr>
                <w:rFonts w:asciiTheme="minorHAnsi" w:hAnsiTheme="minorHAnsi"/>
                <w:color w:val="517881" w:themeColor="text2"/>
                <w:spacing w:val="-3"/>
                <w:lang w:val="en-GB"/>
              </w:rPr>
              <w:t xml:space="preserve"> </w:t>
            </w:r>
            <w:r w:rsidRPr="00A03848">
              <w:rPr>
                <w:rFonts w:asciiTheme="minorHAnsi" w:hAnsiTheme="minorHAnsi"/>
                <w:color w:val="517881" w:themeColor="text2"/>
                <w:lang w:val="en-GB"/>
              </w:rPr>
              <w:t>an</w:t>
            </w:r>
            <w:r w:rsidRPr="00A03848">
              <w:rPr>
                <w:rFonts w:asciiTheme="minorHAnsi" w:hAnsiTheme="minorHAnsi"/>
                <w:color w:val="517881" w:themeColor="text2"/>
                <w:spacing w:val="-4"/>
                <w:lang w:val="en-GB"/>
              </w:rPr>
              <w:t xml:space="preserve"> </w:t>
            </w:r>
            <w:r w:rsidRPr="00A03848">
              <w:rPr>
                <w:rFonts w:asciiTheme="minorHAnsi" w:hAnsiTheme="minorHAnsi"/>
                <w:color w:val="517881" w:themeColor="text2"/>
                <w:lang w:val="en-GB"/>
              </w:rPr>
              <w:t>independent</w:t>
            </w:r>
            <w:r w:rsidRPr="00A03848">
              <w:rPr>
                <w:rFonts w:asciiTheme="minorHAnsi" w:hAnsiTheme="minorHAnsi"/>
                <w:color w:val="517881" w:themeColor="text2"/>
                <w:spacing w:val="-3"/>
                <w:lang w:val="en-GB"/>
              </w:rPr>
              <w:t xml:space="preserve"> </w:t>
            </w:r>
            <w:r w:rsidRPr="00A03848">
              <w:rPr>
                <w:rFonts w:asciiTheme="minorHAnsi" w:hAnsiTheme="minorHAnsi"/>
                <w:color w:val="517881" w:themeColor="text2"/>
                <w:lang w:val="en-GB"/>
              </w:rPr>
              <w:t>role in assessing the assumptions and estimates used by the company (either directly or through sensitivity analysis(es)), or to provide its own sensitivity analysis(es). In doing so, the auditor should follow the additional guidance provided in Metric 3.a.</w:t>
            </w:r>
          </w:p>
        </w:tc>
      </w:tr>
    </w:tbl>
    <w:p w14:paraId="7B8AF86D" w14:textId="77777777" w:rsidR="00E44B67" w:rsidRPr="00E3340B" w:rsidRDefault="00E44B67" w:rsidP="009E0889"/>
    <w:p w14:paraId="63C87DEA" w14:textId="20FCBD7B" w:rsidR="00B52470" w:rsidRPr="00E3340B" w:rsidRDefault="00B52470">
      <w:r w:rsidRPr="00E3340B">
        <w:br w:type="page"/>
      </w:r>
    </w:p>
    <w:p w14:paraId="3114AE1A" w14:textId="457814FA" w:rsidR="00B52470" w:rsidRPr="00E3340B" w:rsidRDefault="00B52470" w:rsidP="00B52470">
      <w:pPr>
        <w:pStyle w:val="Heading1"/>
        <w:rPr>
          <w:lang w:val="en-GB"/>
        </w:rPr>
      </w:pPr>
      <w:bookmarkStart w:id="4" w:name="_Toc144392557"/>
      <w:r w:rsidRPr="00E3340B">
        <w:rPr>
          <w:lang w:val="en-GB"/>
        </w:rPr>
        <w:lastRenderedPageBreak/>
        <w:t>Annex: Climate Accounting and Audit Assessment scoring rules:</w:t>
      </w:r>
      <w:r w:rsidRPr="00E3340B">
        <w:rPr>
          <w:spacing w:val="-6"/>
          <w:lang w:val="en-GB"/>
        </w:rPr>
        <w:t xml:space="preserve"> </w:t>
      </w:r>
      <w:r w:rsidR="000E42AA">
        <w:rPr>
          <w:lang w:val="en-GB"/>
        </w:rPr>
        <w:t>T</w:t>
      </w:r>
      <w:r w:rsidRPr="00E3340B">
        <w:rPr>
          <w:lang w:val="en-GB"/>
        </w:rPr>
        <w:t>raffic</w:t>
      </w:r>
      <w:r w:rsidRPr="00E3340B">
        <w:rPr>
          <w:spacing w:val="-7"/>
          <w:lang w:val="en-GB"/>
        </w:rPr>
        <w:t xml:space="preserve"> </w:t>
      </w:r>
      <w:r w:rsidRPr="00E3340B">
        <w:rPr>
          <w:lang w:val="en-GB"/>
        </w:rPr>
        <w:t>light</w:t>
      </w:r>
      <w:r w:rsidRPr="00E3340B">
        <w:rPr>
          <w:spacing w:val="-6"/>
          <w:lang w:val="en-GB"/>
        </w:rPr>
        <w:t xml:space="preserve"> </w:t>
      </w:r>
      <w:r w:rsidRPr="00E3340B">
        <w:rPr>
          <w:spacing w:val="-2"/>
          <w:lang w:val="en-GB"/>
        </w:rPr>
        <w:t>system and score aggregation</w:t>
      </w:r>
      <w:bookmarkEnd w:id="4"/>
    </w:p>
    <w:p w14:paraId="0167D7D7" w14:textId="0710B887" w:rsidR="00B52470" w:rsidRPr="00C712F1" w:rsidRDefault="00B52470" w:rsidP="00C712F1">
      <w:pPr>
        <w:spacing w:before="120" w:after="240" w:line="261" w:lineRule="auto"/>
        <w:ind w:right="476"/>
        <w:rPr>
          <w:sz w:val="22"/>
        </w:rPr>
      </w:pPr>
      <w:r w:rsidRPr="00C712F1">
        <w:rPr>
          <w:sz w:val="22"/>
        </w:rPr>
        <w:t>Each</w:t>
      </w:r>
      <w:r w:rsidRPr="00C712F1">
        <w:rPr>
          <w:spacing w:val="-2"/>
          <w:sz w:val="22"/>
        </w:rPr>
        <w:t xml:space="preserve"> </w:t>
      </w:r>
      <w:r w:rsidRPr="00C712F1">
        <w:rPr>
          <w:sz w:val="22"/>
        </w:rPr>
        <w:t>Metric</w:t>
      </w:r>
      <w:r w:rsidRPr="00C712F1">
        <w:rPr>
          <w:spacing w:val="-1"/>
          <w:sz w:val="22"/>
        </w:rPr>
        <w:t xml:space="preserve"> </w:t>
      </w:r>
      <w:r w:rsidRPr="00C712F1">
        <w:rPr>
          <w:sz w:val="22"/>
        </w:rPr>
        <w:t>is</w:t>
      </w:r>
      <w:r w:rsidRPr="00C712F1">
        <w:rPr>
          <w:spacing w:val="-1"/>
          <w:sz w:val="22"/>
        </w:rPr>
        <w:t xml:space="preserve"> </w:t>
      </w:r>
      <w:r w:rsidRPr="00C712F1">
        <w:rPr>
          <w:sz w:val="22"/>
        </w:rPr>
        <w:t>assessed</w:t>
      </w:r>
      <w:r w:rsidRPr="00C712F1">
        <w:rPr>
          <w:spacing w:val="-2"/>
          <w:sz w:val="22"/>
        </w:rPr>
        <w:t xml:space="preserve"> </w:t>
      </w:r>
      <w:r w:rsidRPr="00C712F1">
        <w:rPr>
          <w:sz w:val="22"/>
        </w:rPr>
        <w:t>using</w:t>
      </w:r>
      <w:r w:rsidRPr="00C712F1">
        <w:rPr>
          <w:spacing w:val="-3"/>
          <w:sz w:val="22"/>
        </w:rPr>
        <w:t xml:space="preserve"> </w:t>
      </w:r>
      <w:r w:rsidRPr="00C712F1">
        <w:rPr>
          <w:sz w:val="22"/>
        </w:rPr>
        <w:t>a</w:t>
      </w:r>
      <w:r w:rsidRPr="00C712F1">
        <w:rPr>
          <w:spacing w:val="-2"/>
          <w:sz w:val="22"/>
        </w:rPr>
        <w:t xml:space="preserve"> traffic light system </w:t>
      </w:r>
      <w:r w:rsidR="00BB0DE4">
        <w:rPr>
          <w:spacing w:val="-2"/>
          <w:sz w:val="22"/>
        </w:rPr>
        <w:t>(</w:t>
      </w:r>
      <w:r w:rsidRPr="00C712F1">
        <w:rPr>
          <w:sz w:val="22"/>
        </w:rPr>
        <w:t>‘Yes</w:t>
      </w:r>
      <w:r w:rsidR="00520D40">
        <w:rPr>
          <w:sz w:val="22"/>
        </w:rPr>
        <w:t>,</w:t>
      </w:r>
      <w:r w:rsidRPr="00C712F1">
        <w:rPr>
          <w:sz w:val="22"/>
        </w:rPr>
        <w:t>’ ‘No’ or ‘Partial’</w:t>
      </w:r>
      <w:r w:rsidR="00BB0DE4">
        <w:rPr>
          <w:sz w:val="22"/>
        </w:rPr>
        <w:t>)</w:t>
      </w:r>
      <w:r w:rsidRPr="00C712F1">
        <w:rPr>
          <w:spacing w:val="-4"/>
          <w:sz w:val="22"/>
        </w:rPr>
        <w:t xml:space="preserve"> </w:t>
      </w:r>
      <w:r w:rsidRPr="00C712F1">
        <w:rPr>
          <w:sz w:val="22"/>
        </w:rPr>
        <w:t>based</w:t>
      </w:r>
      <w:r w:rsidRPr="00C712F1">
        <w:rPr>
          <w:spacing w:val="-2"/>
          <w:sz w:val="22"/>
        </w:rPr>
        <w:t xml:space="preserve"> </w:t>
      </w:r>
      <w:r w:rsidRPr="00C712F1">
        <w:rPr>
          <w:sz w:val="22"/>
        </w:rPr>
        <w:t>on</w:t>
      </w:r>
      <w:r w:rsidRPr="00C712F1">
        <w:rPr>
          <w:spacing w:val="-3"/>
          <w:sz w:val="22"/>
        </w:rPr>
        <w:t xml:space="preserve"> </w:t>
      </w:r>
      <w:r w:rsidRPr="00C712F1">
        <w:rPr>
          <w:sz w:val="22"/>
        </w:rPr>
        <w:t>information</w:t>
      </w:r>
      <w:r w:rsidRPr="00C712F1">
        <w:rPr>
          <w:spacing w:val="-3"/>
          <w:sz w:val="22"/>
        </w:rPr>
        <w:t xml:space="preserve"> </w:t>
      </w:r>
      <w:r w:rsidRPr="00C712F1">
        <w:rPr>
          <w:sz w:val="22"/>
        </w:rPr>
        <w:t>and</w:t>
      </w:r>
      <w:r w:rsidRPr="00C712F1">
        <w:rPr>
          <w:spacing w:val="-3"/>
          <w:sz w:val="22"/>
        </w:rPr>
        <w:t xml:space="preserve"> </w:t>
      </w:r>
      <w:r w:rsidRPr="00C712F1">
        <w:rPr>
          <w:sz w:val="22"/>
        </w:rPr>
        <w:t>evidence</w:t>
      </w:r>
      <w:r w:rsidRPr="00C712F1">
        <w:rPr>
          <w:spacing w:val="-2"/>
          <w:sz w:val="22"/>
        </w:rPr>
        <w:t xml:space="preserve"> </w:t>
      </w:r>
      <w:r w:rsidRPr="00C712F1">
        <w:rPr>
          <w:sz w:val="22"/>
        </w:rPr>
        <w:t>published by the company (and its auditor), and the extent to which this has met the requirements of the criteria described in this methodology document.</w:t>
      </w:r>
    </w:p>
    <w:p w14:paraId="07D01605" w14:textId="5087D066" w:rsidR="00B52470" w:rsidRPr="00C712F1" w:rsidRDefault="00B52470" w:rsidP="00C712F1">
      <w:pPr>
        <w:spacing w:before="120" w:after="240" w:line="259" w:lineRule="auto"/>
        <w:ind w:right="476"/>
        <w:rPr>
          <w:sz w:val="22"/>
        </w:rPr>
      </w:pPr>
      <w:r w:rsidRPr="00C712F1">
        <w:rPr>
          <w:sz w:val="22"/>
        </w:rPr>
        <w:t>Aggregation</w:t>
      </w:r>
      <w:r w:rsidRPr="00C712F1">
        <w:rPr>
          <w:spacing w:val="-3"/>
          <w:sz w:val="22"/>
        </w:rPr>
        <w:t xml:space="preserve"> </w:t>
      </w:r>
      <w:r w:rsidRPr="00C712F1">
        <w:rPr>
          <w:sz w:val="22"/>
        </w:rPr>
        <w:t>shown</w:t>
      </w:r>
      <w:r w:rsidRPr="00C712F1">
        <w:rPr>
          <w:spacing w:val="-4"/>
          <w:sz w:val="22"/>
        </w:rPr>
        <w:t xml:space="preserve"> </w:t>
      </w:r>
      <w:r w:rsidRPr="00C712F1">
        <w:rPr>
          <w:sz w:val="22"/>
        </w:rPr>
        <w:t>for</w:t>
      </w:r>
      <w:r w:rsidRPr="00C712F1">
        <w:rPr>
          <w:spacing w:val="-2"/>
          <w:sz w:val="22"/>
        </w:rPr>
        <w:t xml:space="preserve"> </w:t>
      </w:r>
      <w:r w:rsidRPr="00C712F1">
        <w:rPr>
          <w:sz w:val="22"/>
        </w:rPr>
        <w:t>the</w:t>
      </w:r>
      <w:r w:rsidRPr="00C712F1">
        <w:rPr>
          <w:spacing w:val="-2"/>
          <w:sz w:val="22"/>
        </w:rPr>
        <w:t xml:space="preserve"> </w:t>
      </w:r>
      <w:r w:rsidRPr="00C712F1">
        <w:rPr>
          <w:sz w:val="22"/>
        </w:rPr>
        <w:t>published</w:t>
      </w:r>
      <w:r w:rsidRPr="00C712F1">
        <w:rPr>
          <w:spacing w:val="-3"/>
          <w:sz w:val="22"/>
        </w:rPr>
        <w:t xml:space="preserve"> </w:t>
      </w:r>
      <w:r w:rsidRPr="00C712F1">
        <w:rPr>
          <w:sz w:val="22"/>
        </w:rPr>
        <w:t>Benchmark</w:t>
      </w:r>
      <w:r w:rsidRPr="00C712F1">
        <w:rPr>
          <w:spacing w:val="-2"/>
          <w:sz w:val="22"/>
        </w:rPr>
        <w:t xml:space="preserve"> </w:t>
      </w:r>
      <w:r w:rsidRPr="00C712F1">
        <w:rPr>
          <w:sz w:val="22"/>
        </w:rPr>
        <w:t>at</w:t>
      </w:r>
      <w:r w:rsidRPr="00C712F1">
        <w:rPr>
          <w:spacing w:val="-5"/>
          <w:sz w:val="22"/>
        </w:rPr>
        <w:t xml:space="preserve"> </w:t>
      </w:r>
      <w:r w:rsidRPr="00C712F1">
        <w:rPr>
          <w:sz w:val="22"/>
        </w:rPr>
        <w:t>the</w:t>
      </w:r>
      <w:r w:rsidRPr="00C712F1">
        <w:rPr>
          <w:spacing w:val="-2"/>
          <w:sz w:val="22"/>
        </w:rPr>
        <w:t xml:space="preserve"> </w:t>
      </w:r>
      <w:r w:rsidRPr="00C712F1">
        <w:rPr>
          <w:sz w:val="22"/>
        </w:rPr>
        <w:t>Sub-indicator</w:t>
      </w:r>
      <w:r w:rsidRPr="00C712F1">
        <w:rPr>
          <w:spacing w:val="-2"/>
          <w:sz w:val="22"/>
        </w:rPr>
        <w:t xml:space="preserve"> </w:t>
      </w:r>
      <w:r w:rsidRPr="00C712F1">
        <w:rPr>
          <w:sz w:val="22"/>
        </w:rPr>
        <w:t>and</w:t>
      </w:r>
      <w:r w:rsidR="008B6930">
        <w:rPr>
          <w:sz w:val="22"/>
        </w:rPr>
        <w:t xml:space="preserve"> Metric</w:t>
      </w:r>
      <w:r w:rsidRPr="00C712F1">
        <w:rPr>
          <w:spacing w:val="-3"/>
          <w:sz w:val="22"/>
        </w:rPr>
        <w:t xml:space="preserve"> </w:t>
      </w:r>
      <w:r w:rsidRPr="00C712F1">
        <w:rPr>
          <w:sz w:val="22"/>
        </w:rPr>
        <w:t>Assessment</w:t>
      </w:r>
      <w:r w:rsidRPr="00C712F1">
        <w:rPr>
          <w:spacing w:val="-2"/>
          <w:sz w:val="22"/>
        </w:rPr>
        <w:t xml:space="preserve"> </w:t>
      </w:r>
      <w:r w:rsidRPr="00C712F1">
        <w:rPr>
          <w:sz w:val="22"/>
        </w:rPr>
        <w:t>levels</w:t>
      </w:r>
      <w:r w:rsidRPr="00C712F1">
        <w:rPr>
          <w:spacing w:val="-2"/>
          <w:sz w:val="22"/>
        </w:rPr>
        <w:t xml:space="preserve"> </w:t>
      </w:r>
      <w:r w:rsidRPr="00C712F1">
        <w:rPr>
          <w:sz w:val="22"/>
        </w:rPr>
        <w:t>then use the following system (consistent with the aggregation used for the other Benchmark Disclosure Indicators):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888"/>
      </w:tblGrid>
      <w:tr w:rsidR="00A742A5" w:rsidRPr="00BA7732" w14:paraId="7F6652E5" w14:textId="77777777" w:rsidTr="00A742A5">
        <w:tc>
          <w:tcPr>
            <w:tcW w:w="2122" w:type="dxa"/>
          </w:tcPr>
          <w:p w14:paraId="579D6E03" w14:textId="1593CA26" w:rsidR="00A742A5" w:rsidRPr="00BA7732" w:rsidRDefault="00A742A5" w:rsidP="00BA7732">
            <w:pPr>
              <w:spacing w:before="120" w:after="120"/>
              <w:ind w:right="477"/>
              <w:rPr>
                <w:sz w:val="22"/>
              </w:rPr>
            </w:pPr>
            <w:r w:rsidRPr="00BA7732">
              <w:rPr>
                <w:noProof/>
                <w:sz w:val="22"/>
              </w:rPr>
              <mc:AlternateContent>
                <mc:Choice Requires="wps">
                  <w:drawing>
                    <wp:anchor distT="0" distB="0" distL="114300" distR="114300" simplePos="0" relativeHeight="251658242" behindDoc="0" locked="0" layoutInCell="1" allowOverlap="1" wp14:anchorId="4B988755" wp14:editId="1FBEC806">
                      <wp:simplePos x="0" y="0"/>
                      <wp:positionH relativeFrom="column">
                        <wp:posOffset>163974</wp:posOffset>
                      </wp:positionH>
                      <wp:positionV relativeFrom="paragraph">
                        <wp:posOffset>11430</wp:posOffset>
                      </wp:positionV>
                      <wp:extent cx="914400" cy="285135"/>
                      <wp:effectExtent l="0" t="0" r="0" b="0"/>
                      <wp:wrapNone/>
                      <wp:docPr id="41089277" name="Rectangle 41089277"/>
                      <wp:cNvGraphicFramePr/>
                      <a:graphic xmlns:a="http://schemas.openxmlformats.org/drawingml/2006/main">
                        <a:graphicData uri="http://schemas.microsoft.com/office/word/2010/wordprocessingShape">
                          <wps:wsp>
                            <wps:cNvSpPr/>
                            <wps:spPr>
                              <a:xfrm>
                                <a:off x="0" y="0"/>
                                <a:ext cx="914400" cy="285135"/>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5AFCEA" w14:textId="24E84123" w:rsidR="00A742A5" w:rsidRPr="00E3340B" w:rsidRDefault="00A742A5" w:rsidP="00A742A5">
                                  <w:pPr>
                                    <w:jc w:val="center"/>
                                  </w:pPr>
                                  <w:r w:rsidRPr="00E3340B">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988755" id="Rectangle 41089277" o:spid="_x0000_s1028" style="position:absolute;margin-left:12.9pt;margin-top:.9pt;width:1in;height:22.4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" fillcolor="#95c173 [3205]" stroked="f" strokeweight="2pt">
                      <v:textbox>
                        <w:txbxContent>
                          <w:p w14:paraId="135AFCEA" w14:textId="24E84123" w:rsidR="00A742A5" w:rsidRPr="00E3340B" w:rsidRDefault="00A742A5" w:rsidP="00A742A5">
                            <w:pPr>
                              <w:jc w:val="center"/>
                            </w:pPr>
                            <w:r w:rsidRPr="00E3340B">
                              <w:t>Yes</w:t>
                            </w:r>
                          </w:p>
                        </w:txbxContent>
                      </v:textbox>
                    </v:rect>
                  </w:pict>
                </mc:Fallback>
              </mc:AlternateContent>
            </w:r>
          </w:p>
        </w:tc>
        <w:tc>
          <w:tcPr>
            <w:tcW w:w="6888" w:type="dxa"/>
          </w:tcPr>
          <w:p w14:paraId="4D9244CD" w14:textId="10361C1D" w:rsidR="00A742A5" w:rsidRPr="00BA7732" w:rsidRDefault="00A742A5" w:rsidP="00BA7732">
            <w:pPr>
              <w:spacing w:before="120" w:after="120"/>
              <w:ind w:right="476"/>
              <w:rPr>
                <w:sz w:val="22"/>
              </w:rPr>
            </w:pPr>
            <w:r w:rsidRPr="00BA7732">
              <w:rPr>
                <w:sz w:val="22"/>
              </w:rPr>
              <w:t>When</w:t>
            </w:r>
            <w:r w:rsidRPr="00BA7732">
              <w:rPr>
                <w:spacing w:val="-5"/>
                <w:sz w:val="22"/>
              </w:rPr>
              <w:t xml:space="preserve"> </w:t>
            </w:r>
            <w:r w:rsidRPr="00BA7732">
              <w:rPr>
                <w:sz w:val="22"/>
              </w:rPr>
              <w:t>all</w:t>
            </w:r>
            <w:r w:rsidRPr="00BA7732">
              <w:rPr>
                <w:spacing w:val="-3"/>
                <w:sz w:val="22"/>
              </w:rPr>
              <w:t xml:space="preserve"> </w:t>
            </w:r>
            <w:r w:rsidRPr="00BA7732">
              <w:rPr>
                <w:sz w:val="22"/>
              </w:rPr>
              <w:t>Metrics</w:t>
            </w:r>
            <w:r w:rsidRPr="00BA7732">
              <w:rPr>
                <w:spacing w:val="-3"/>
                <w:sz w:val="22"/>
              </w:rPr>
              <w:t xml:space="preserve"> </w:t>
            </w:r>
            <w:r w:rsidRPr="00BA7732">
              <w:rPr>
                <w:sz w:val="22"/>
              </w:rPr>
              <w:t>for</w:t>
            </w:r>
            <w:r w:rsidRPr="00BA7732">
              <w:rPr>
                <w:spacing w:val="-4"/>
                <w:sz w:val="22"/>
              </w:rPr>
              <w:t xml:space="preserve"> </w:t>
            </w:r>
            <w:r w:rsidRPr="00BA7732">
              <w:rPr>
                <w:sz w:val="22"/>
              </w:rPr>
              <w:t>a</w:t>
            </w:r>
            <w:r w:rsidRPr="00BA7732">
              <w:rPr>
                <w:spacing w:val="-5"/>
                <w:sz w:val="22"/>
              </w:rPr>
              <w:t xml:space="preserve"> </w:t>
            </w:r>
            <w:r w:rsidRPr="00BA7732">
              <w:rPr>
                <w:sz w:val="22"/>
              </w:rPr>
              <w:t>Sub-indicator</w:t>
            </w:r>
            <w:r w:rsidRPr="00BA7732">
              <w:rPr>
                <w:spacing w:val="-3"/>
                <w:sz w:val="22"/>
              </w:rPr>
              <w:t xml:space="preserve"> </w:t>
            </w:r>
            <w:r w:rsidRPr="00BA7732">
              <w:rPr>
                <w:sz w:val="22"/>
              </w:rPr>
              <w:t>or</w:t>
            </w:r>
            <w:r w:rsidRPr="00BA7732">
              <w:rPr>
                <w:spacing w:val="-5"/>
                <w:sz w:val="22"/>
              </w:rPr>
              <w:t xml:space="preserve"> </w:t>
            </w:r>
            <w:r w:rsidRPr="00BA7732">
              <w:rPr>
                <w:sz w:val="22"/>
              </w:rPr>
              <w:t>Indicator</w:t>
            </w:r>
            <w:r w:rsidRPr="00BA7732">
              <w:rPr>
                <w:spacing w:val="-4"/>
                <w:sz w:val="22"/>
              </w:rPr>
              <w:t xml:space="preserve"> </w:t>
            </w:r>
            <w:r w:rsidRPr="00BA7732">
              <w:rPr>
                <w:sz w:val="22"/>
              </w:rPr>
              <w:t>are</w:t>
            </w:r>
            <w:r w:rsidRPr="00BA7732">
              <w:rPr>
                <w:spacing w:val="-3"/>
                <w:sz w:val="22"/>
              </w:rPr>
              <w:t xml:space="preserve"> </w:t>
            </w:r>
            <w:r w:rsidRPr="00BA7732">
              <w:rPr>
                <w:spacing w:val="-2"/>
                <w:sz w:val="22"/>
              </w:rPr>
              <w:t>‘Yes.’</w:t>
            </w:r>
          </w:p>
        </w:tc>
      </w:tr>
      <w:tr w:rsidR="00A742A5" w:rsidRPr="00BA7732" w14:paraId="181FBD3B" w14:textId="77777777" w:rsidTr="00A742A5">
        <w:tc>
          <w:tcPr>
            <w:tcW w:w="2122" w:type="dxa"/>
          </w:tcPr>
          <w:p w14:paraId="13872703" w14:textId="04F02DBC" w:rsidR="00A742A5" w:rsidRPr="00BA7732" w:rsidRDefault="00A742A5" w:rsidP="00BA7732">
            <w:pPr>
              <w:spacing w:before="120" w:after="120"/>
              <w:ind w:right="477"/>
              <w:rPr>
                <w:sz w:val="22"/>
              </w:rPr>
            </w:pPr>
            <w:r w:rsidRPr="00BA7732">
              <w:rPr>
                <w:noProof/>
                <w:sz w:val="22"/>
              </w:rPr>
              <mc:AlternateContent>
                <mc:Choice Requires="wps">
                  <w:drawing>
                    <wp:anchor distT="0" distB="0" distL="114300" distR="114300" simplePos="0" relativeHeight="251658243" behindDoc="0" locked="0" layoutInCell="1" allowOverlap="1" wp14:anchorId="4D610F8D" wp14:editId="68F9EDD3">
                      <wp:simplePos x="0" y="0"/>
                      <wp:positionH relativeFrom="column">
                        <wp:posOffset>163830</wp:posOffset>
                      </wp:positionH>
                      <wp:positionV relativeFrom="paragraph">
                        <wp:posOffset>31893</wp:posOffset>
                      </wp:positionV>
                      <wp:extent cx="914400" cy="285135"/>
                      <wp:effectExtent l="0" t="0" r="0" b="0"/>
                      <wp:wrapNone/>
                      <wp:docPr id="1459649406" name="Rectangle 1459649406"/>
                      <wp:cNvGraphicFramePr/>
                      <a:graphic xmlns:a="http://schemas.openxmlformats.org/drawingml/2006/main">
                        <a:graphicData uri="http://schemas.microsoft.com/office/word/2010/wordprocessingShape">
                          <wps:wsp>
                            <wps:cNvSpPr/>
                            <wps:spPr>
                              <a:xfrm>
                                <a:off x="0" y="0"/>
                                <a:ext cx="914400" cy="285135"/>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50380D4" w14:textId="21CFC0E5" w:rsidR="00A742A5" w:rsidRPr="00E3340B" w:rsidRDefault="00BA7732" w:rsidP="00A742A5">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610F8D" id="Rectangle 1459649406" o:spid="_x0000_s1029" style="position:absolute;margin-left:12.9pt;margin-top:2.5pt;width:1in;height:22.4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" fillcolor="#e54b46 [3204]" stroked="f" strokeweight="2pt">
                      <v:textbox>
                        <w:txbxContent>
                          <w:p w14:paraId="050380D4" w14:textId="21CFC0E5" w:rsidR="00A742A5" w:rsidRPr="00E3340B" w:rsidRDefault="00BA7732" w:rsidP="00A742A5">
                            <w:pPr>
                              <w:jc w:val="center"/>
                            </w:pPr>
                            <w:r>
                              <w:t>No</w:t>
                            </w:r>
                          </w:p>
                        </w:txbxContent>
                      </v:textbox>
                    </v:rect>
                  </w:pict>
                </mc:Fallback>
              </mc:AlternateContent>
            </w:r>
          </w:p>
        </w:tc>
        <w:tc>
          <w:tcPr>
            <w:tcW w:w="6888" w:type="dxa"/>
          </w:tcPr>
          <w:p w14:paraId="42F04F51" w14:textId="28CFB074" w:rsidR="00A742A5" w:rsidRPr="00BA7732" w:rsidRDefault="00A742A5" w:rsidP="00BA7732">
            <w:pPr>
              <w:spacing w:before="120" w:after="120"/>
              <w:ind w:right="476"/>
              <w:rPr>
                <w:sz w:val="22"/>
              </w:rPr>
            </w:pPr>
            <w:r w:rsidRPr="00BA7732">
              <w:rPr>
                <w:sz w:val="22"/>
              </w:rPr>
              <w:t>When</w:t>
            </w:r>
            <w:r w:rsidRPr="00BA7732">
              <w:rPr>
                <w:spacing w:val="-4"/>
                <w:sz w:val="22"/>
              </w:rPr>
              <w:t xml:space="preserve"> </w:t>
            </w:r>
            <w:r w:rsidRPr="00BA7732">
              <w:rPr>
                <w:sz w:val="22"/>
              </w:rPr>
              <w:t>all</w:t>
            </w:r>
            <w:r w:rsidRPr="00BA7732">
              <w:rPr>
                <w:spacing w:val="-2"/>
                <w:sz w:val="22"/>
              </w:rPr>
              <w:t xml:space="preserve"> </w:t>
            </w:r>
            <w:r w:rsidRPr="00BA7732">
              <w:rPr>
                <w:sz w:val="22"/>
              </w:rPr>
              <w:t>Metrics</w:t>
            </w:r>
            <w:r w:rsidRPr="00BA7732">
              <w:rPr>
                <w:spacing w:val="-5"/>
                <w:sz w:val="22"/>
              </w:rPr>
              <w:t xml:space="preserve"> </w:t>
            </w:r>
            <w:r w:rsidRPr="00BA7732">
              <w:rPr>
                <w:sz w:val="22"/>
              </w:rPr>
              <w:t>for</w:t>
            </w:r>
            <w:r w:rsidRPr="00BA7732">
              <w:rPr>
                <w:spacing w:val="-4"/>
                <w:sz w:val="22"/>
              </w:rPr>
              <w:t xml:space="preserve"> </w:t>
            </w:r>
            <w:r w:rsidRPr="00BA7732">
              <w:rPr>
                <w:sz w:val="22"/>
              </w:rPr>
              <w:t>a</w:t>
            </w:r>
            <w:r w:rsidRPr="00BA7732">
              <w:rPr>
                <w:spacing w:val="-3"/>
                <w:sz w:val="22"/>
              </w:rPr>
              <w:t xml:space="preserve"> </w:t>
            </w:r>
            <w:r w:rsidRPr="00BA7732">
              <w:rPr>
                <w:sz w:val="22"/>
              </w:rPr>
              <w:t>Sub-indicator</w:t>
            </w:r>
            <w:r w:rsidRPr="00BA7732">
              <w:rPr>
                <w:spacing w:val="-5"/>
                <w:sz w:val="22"/>
              </w:rPr>
              <w:t xml:space="preserve"> </w:t>
            </w:r>
            <w:r w:rsidRPr="00BA7732">
              <w:rPr>
                <w:sz w:val="22"/>
              </w:rPr>
              <w:t>or</w:t>
            </w:r>
            <w:r w:rsidRPr="00BA7732">
              <w:rPr>
                <w:spacing w:val="-3"/>
                <w:sz w:val="22"/>
              </w:rPr>
              <w:t xml:space="preserve"> </w:t>
            </w:r>
            <w:r w:rsidRPr="00BA7732">
              <w:rPr>
                <w:sz w:val="22"/>
              </w:rPr>
              <w:t>Indicator</w:t>
            </w:r>
            <w:r w:rsidRPr="00BA7732">
              <w:rPr>
                <w:spacing w:val="-3"/>
                <w:sz w:val="22"/>
              </w:rPr>
              <w:t xml:space="preserve"> </w:t>
            </w:r>
            <w:r w:rsidRPr="00BA7732">
              <w:rPr>
                <w:sz w:val="22"/>
              </w:rPr>
              <w:t>are</w:t>
            </w:r>
            <w:r w:rsidRPr="00BA7732">
              <w:rPr>
                <w:spacing w:val="-3"/>
                <w:sz w:val="22"/>
              </w:rPr>
              <w:t xml:space="preserve"> </w:t>
            </w:r>
            <w:r w:rsidRPr="00BA7732">
              <w:rPr>
                <w:spacing w:val="-4"/>
                <w:sz w:val="22"/>
              </w:rPr>
              <w:t>‘No.’</w:t>
            </w:r>
          </w:p>
        </w:tc>
      </w:tr>
      <w:tr w:rsidR="00A742A5" w:rsidRPr="00BA7732" w14:paraId="431F0002" w14:textId="77777777" w:rsidTr="00A742A5">
        <w:tc>
          <w:tcPr>
            <w:tcW w:w="2122" w:type="dxa"/>
          </w:tcPr>
          <w:p w14:paraId="14AB3C01" w14:textId="0787AD43" w:rsidR="00A742A5" w:rsidRPr="00BA7732" w:rsidRDefault="00A742A5" w:rsidP="00BA7732">
            <w:pPr>
              <w:spacing w:before="120" w:after="120"/>
              <w:ind w:right="477"/>
              <w:rPr>
                <w:sz w:val="22"/>
              </w:rPr>
            </w:pPr>
            <w:r w:rsidRPr="00BA7732">
              <w:rPr>
                <w:noProof/>
                <w:sz w:val="22"/>
              </w:rPr>
              <mc:AlternateContent>
                <mc:Choice Requires="wps">
                  <w:drawing>
                    <wp:anchor distT="0" distB="0" distL="114300" distR="114300" simplePos="0" relativeHeight="251658248" behindDoc="0" locked="0" layoutInCell="1" allowOverlap="1" wp14:anchorId="01BCC2CF" wp14:editId="7AE16A50">
                      <wp:simplePos x="0" y="0"/>
                      <wp:positionH relativeFrom="column">
                        <wp:posOffset>164219</wp:posOffset>
                      </wp:positionH>
                      <wp:positionV relativeFrom="paragraph">
                        <wp:posOffset>102132</wp:posOffset>
                      </wp:positionV>
                      <wp:extent cx="914400" cy="285135"/>
                      <wp:effectExtent l="0" t="0" r="0" b="0"/>
                      <wp:wrapNone/>
                      <wp:docPr id="478221095" name="Rectangle 478221095"/>
                      <wp:cNvGraphicFramePr/>
                      <a:graphic xmlns:a="http://schemas.openxmlformats.org/drawingml/2006/main">
                        <a:graphicData uri="http://schemas.microsoft.com/office/word/2010/wordprocessingShape">
                          <wps:wsp>
                            <wps:cNvSpPr/>
                            <wps:spPr>
                              <a:xfrm>
                                <a:off x="0" y="0"/>
                                <a:ext cx="914400" cy="285135"/>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AEDDA1" w14:textId="65879D8A" w:rsidR="00A742A5" w:rsidRPr="00E3340B" w:rsidRDefault="00A742A5" w:rsidP="00A742A5">
                                  <w:pPr>
                                    <w:jc w:val="center"/>
                                  </w:pPr>
                                  <w:r w:rsidRPr="00E3340B">
                                    <w:t>Partial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BCC2CF" id="Rectangle 478221095" o:spid="_x0000_s1030" style="position:absolute;margin-left:12.95pt;margin-top:8.05pt;width:1in;height:22.45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" fillcolor="#eca850 [3207]" stroked="f" strokeweight="2pt">
                      <v:textbox>
                        <w:txbxContent>
                          <w:p w14:paraId="47AEDDA1" w14:textId="65879D8A" w:rsidR="00A742A5" w:rsidRPr="00E3340B" w:rsidRDefault="00A742A5" w:rsidP="00A742A5">
                            <w:pPr>
                              <w:jc w:val="center"/>
                            </w:pPr>
                            <w:r w:rsidRPr="00E3340B">
                              <w:t>Partial</w:t>
                            </w:r>
                          </w:p>
                        </w:txbxContent>
                      </v:textbox>
                    </v:rect>
                  </w:pict>
                </mc:Fallback>
              </mc:AlternateContent>
            </w:r>
          </w:p>
        </w:tc>
        <w:tc>
          <w:tcPr>
            <w:tcW w:w="6888" w:type="dxa"/>
          </w:tcPr>
          <w:p w14:paraId="0829B55A" w14:textId="7E312C48" w:rsidR="00A742A5" w:rsidRPr="00BA7732" w:rsidRDefault="00A742A5" w:rsidP="00BA7732">
            <w:pPr>
              <w:spacing w:before="120" w:after="120"/>
              <w:ind w:right="476"/>
              <w:rPr>
                <w:sz w:val="22"/>
              </w:rPr>
            </w:pPr>
            <w:r w:rsidRPr="00BA7732">
              <w:rPr>
                <w:sz w:val="22"/>
              </w:rPr>
              <w:t>All</w:t>
            </w:r>
            <w:r w:rsidRPr="00BA7732">
              <w:rPr>
                <w:spacing w:val="-3"/>
                <w:sz w:val="22"/>
              </w:rPr>
              <w:t xml:space="preserve"> </w:t>
            </w:r>
            <w:r w:rsidRPr="00BA7732">
              <w:rPr>
                <w:sz w:val="22"/>
              </w:rPr>
              <w:t>other</w:t>
            </w:r>
            <w:r w:rsidRPr="00BA7732">
              <w:rPr>
                <w:spacing w:val="-5"/>
                <w:sz w:val="22"/>
              </w:rPr>
              <w:t xml:space="preserve"> </w:t>
            </w:r>
            <w:r w:rsidRPr="00BA7732">
              <w:rPr>
                <w:sz w:val="22"/>
              </w:rPr>
              <w:t>combinations</w:t>
            </w:r>
            <w:r w:rsidRPr="00BA7732">
              <w:rPr>
                <w:spacing w:val="-5"/>
                <w:sz w:val="22"/>
              </w:rPr>
              <w:t xml:space="preserve"> </w:t>
            </w:r>
            <w:r w:rsidRPr="00BA7732">
              <w:rPr>
                <w:sz w:val="22"/>
              </w:rPr>
              <w:t>of</w:t>
            </w:r>
            <w:r w:rsidRPr="00BA7732">
              <w:rPr>
                <w:spacing w:val="-3"/>
                <w:sz w:val="22"/>
              </w:rPr>
              <w:t xml:space="preserve"> </w:t>
            </w:r>
            <w:r w:rsidRPr="00BA7732">
              <w:rPr>
                <w:sz w:val="22"/>
              </w:rPr>
              <w:t>Metrics</w:t>
            </w:r>
            <w:r w:rsidRPr="00BA7732">
              <w:rPr>
                <w:spacing w:val="-1"/>
                <w:sz w:val="22"/>
              </w:rPr>
              <w:t xml:space="preserve"> </w:t>
            </w:r>
            <w:r w:rsidRPr="00BA7732">
              <w:rPr>
                <w:sz w:val="22"/>
              </w:rPr>
              <w:t>individually</w:t>
            </w:r>
            <w:r w:rsidRPr="00BA7732">
              <w:rPr>
                <w:spacing w:val="-3"/>
                <w:sz w:val="22"/>
              </w:rPr>
              <w:t xml:space="preserve"> </w:t>
            </w:r>
            <w:r w:rsidRPr="00BA7732">
              <w:rPr>
                <w:sz w:val="22"/>
              </w:rPr>
              <w:t>assessed</w:t>
            </w:r>
            <w:r w:rsidRPr="00BA7732">
              <w:rPr>
                <w:spacing w:val="-3"/>
                <w:sz w:val="22"/>
              </w:rPr>
              <w:t xml:space="preserve"> </w:t>
            </w:r>
            <w:r w:rsidRPr="00BA7732">
              <w:rPr>
                <w:sz w:val="22"/>
              </w:rPr>
              <w:t>as</w:t>
            </w:r>
            <w:r w:rsidRPr="00BA7732">
              <w:rPr>
                <w:spacing w:val="-3"/>
                <w:sz w:val="22"/>
              </w:rPr>
              <w:t xml:space="preserve"> </w:t>
            </w:r>
            <w:r w:rsidRPr="00BA7732">
              <w:rPr>
                <w:sz w:val="22"/>
              </w:rPr>
              <w:t>‘Yes</w:t>
            </w:r>
            <w:r w:rsidR="002810B8">
              <w:rPr>
                <w:sz w:val="22"/>
              </w:rPr>
              <w:t>,</w:t>
            </w:r>
            <w:r w:rsidRPr="00BA7732">
              <w:rPr>
                <w:sz w:val="22"/>
              </w:rPr>
              <w:t>’</w:t>
            </w:r>
            <w:r w:rsidRPr="00BA7732">
              <w:rPr>
                <w:spacing w:val="-3"/>
                <w:sz w:val="22"/>
              </w:rPr>
              <w:t xml:space="preserve"> </w:t>
            </w:r>
            <w:r w:rsidRPr="00BA7732">
              <w:rPr>
                <w:sz w:val="22"/>
              </w:rPr>
              <w:t xml:space="preserve">‘No’ </w:t>
            </w:r>
            <w:r w:rsidR="009815AE">
              <w:rPr>
                <w:sz w:val="22"/>
              </w:rPr>
              <w:t>and</w:t>
            </w:r>
            <w:r w:rsidR="003978EC">
              <w:rPr>
                <w:sz w:val="22"/>
              </w:rPr>
              <w:t>/</w:t>
            </w:r>
            <w:r w:rsidRPr="00BA7732">
              <w:rPr>
                <w:sz w:val="22"/>
              </w:rPr>
              <w:t>or ‘Partial.’</w:t>
            </w:r>
          </w:p>
        </w:tc>
      </w:tr>
    </w:tbl>
    <w:p w14:paraId="1AFDE11E" w14:textId="77777777" w:rsidR="005043A4" w:rsidRPr="00E3340B" w:rsidRDefault="005043A4" w:rsidP="009E0889"/>
    <w:p w14:paraId="024C5028" w14:textId="21EE9D38" w:rsidR="00C10D7E" w:rsidRPr="00E3340B" w:rsidRDefault="00C10D7E" w:rsidP="00C10D7E">
      <w:pPr>
        <w:pStyle w:val="Heading2"/>
        <w:rPr>
          <w:lang w:val="en-GB"/>
        </w:rPr>
      </w:pPr>
      <w:r w:rsidRPr="00E3340B">
        <w:rPr>
          <w:lang w:val="en-GB"/>
        </w:rPr>
        <w:t xml:space="preserve">Assessment combinations for the Climate Accounting and Audit Assessment </w:t>
      </w:r>
    </w:p>
    <w:p w14:paraId="20E2E0A9" w14:textId="77777777" w:rsidR="00C10D7E" w:rsidRPr="003F2CB6" w:rsidRDefault="00C10D7E" w:rsidP="00F540F3">
      <w:pPr>
        <w:spacing w:after="0" w:line="240" w:lineRule="auto"/>
        <w:rPr>
          <w:sz w:val="16"/>
          <w:szCs w:val="16"/>
          <w:lang w:eastAsia="zh-CN"/>
        </w:rPr>
      </w:pPr>
    </w:p>
    <w:p w14:paraId="5550311C" w14:textId="6EADE374" w:rsidR="00F20399" w:rsidRPr="00BA7732" w:rsidRDefault="00F20399" w:rsidP="00F540F3">
      <w:pPr>
        <w:pStyle w:val="Greenbox"/>
        <w:spacing w:after="100" w:afterAutospacing="1"/>
        <w:jc w:val="center"/>
        <w:rPr>
          <w:b/>
          <w:bCs/>
        </w:rPr>
      </w:pPr>
      <w:r w:rsidRPr="00BA7732">
        <w:rPr>
          <w:b/>
          <w:bCs/>
        </w:rPr>
        <w:t xml:space="preserve">Assessment </w:t>
      </w:r>
      <w:r w:rsidRPr="00BA7732">
        <w:rPr>
          <w:b/>
          <w:bCs/>
          <w:spacing w:val="-4"/>
        </w:rPr>
        <w:t>text</w:t>
      </w:r>
    </w:p>
    <w:p w14:paraId="0078E5E7" w14:textId="1103C30B" w:rsidR="00F20399" w:rsidRPr="00BA7732" w:rsidRDefault="00F20399" w:rsidP="00042606">
      <w:pPr>
        <w:pStyle w:val="Greenbox"/>
        <w:spacing w:after="0"/>
      </w:pPr>
      <w:r w:rsidRPr="00BA7732">
        <w:rPr>
          <w:b/>
          <w:bCs/>
        </w:rPr>
        <w:t>Sub-indicator</w:t>
      </w:r>
      <w:r w:rsidRPr="00BA7732">
        <w:rPr>
          <w:b/>
          <w:bCs/>
          <w:spacing w:val="-4"/>
        </w:rPr>
        <w:t xml:space="preserve"> </w:t>
      </w:r>
      <w:r w:rsidRPr="00BA7732">
        <w:rPr>
          <w:b/>
          <w:bCs/>
        </w:rPr>
        <w:t>1</w:t>
      </w:r>
      <w:r w:rsidR="00FE7862">
        <w:rPr>
          <w:spacing w:val="-3"/>
        </w:rPr>
        <w:t xml:space="preserve"> </w:t>
      </w:r>
      <w:r w:rsidRPr="00BA7732">
        <w:t>-</w:t>
      </w:r>
      <w:r w:rsidRPr="00BA7732">
        <w:rPr>
          <w:spacing w:val="-1"/>
        </w:rPr>
        <w:t xml:space="preserve"> </w:t>
      </w:r>
      <w:r w:rsidRPr="00BA7732">
        <w:t>Financial</w:t>
      </w:r>
      <w:r w:rsidRPr="00BA7732">
        <w:rPr>
          <w:spacing w:val="-5"/>
        </w:rPr>
        <w:t xml:space="preserve"> </w:t>
      </w:r>
      <w:r w:rsidRPr="00BA7732">
        <w:t>statements:</w:t>
      </w:r>
      <w:r w:rsidR="00C07DDB">
        <w:rPr>
          <w:spacing w:val="-1"/>
        </w:rPr>
        <w:t xml:space="preserve"> </w:t>
      </w:r>
      <w:r w:rsidRPr="00BA7732">
        <w:t>The</w:t>
      </w:r>
      <w:r w:rsidRPr="00BA7732">
        <w:rPr>
          <w:spacing w:val="-3"/>
        </w:rPr>
        <w:t xml:space="preserve"> </w:t>
      </w:r>
      <w:r w:rsidRPr="00BA7732">
        <w:t>audited</w:t>
      </w:r>
      <w:r w:rsidRPr="00BA7732">
        <w:rPr>
          <w:spacing w:val="-5"/>
        </w:rPr>
        <w:t xml:space="preserve"> </w:t>
      </w:r>
      <w:r w:rsidRPr="00BA7732">
        <w:t>financial</w:t>
      </w:r>
      <w:r w:rsidRPr="00BA7732">
        <w:rPr>
          <w:spacing w:val="-3"/>
        </w:rPr>
        <w:t xml:space="preserve"> </w:t>
      </w:r>
      <w:r w:rsidRPr="00BA7732">
        <w:t>statements</w:t>
      </w:r>
      <w:r w:rsidRPr="00BA7732">
        <w:rPr>
          <w:spacing w:val="-1"/>
        </w:rPr>
        <w:t xml:space="preserve"> (including the </w:t>
      </w:r>
      <w:r w:rsidRPr="00BA7732">
        <w:t>notes</w:t>
      </w:r>
      <w:r w:rsidRPr="00BA7732">
        <w:rPr>
          <w:spacing w:val="-4"/>
        </w:rPr>
        <w:t xml:space="preserve"> </w:t>
      </w:r>
      <w:r w:rsidRPr="00BA7732">
        <w:t>thereto)</w:t>
      </w:r>
      <w:r w:rsidRPr="00BA7732">
        <w:rPr>
          <w:spacing w:val="-1"/>
        </w:rPr>
        <w:t xml:space="preserve"> </w:t>
      </w:r>
      <w:r w:rsidRPr="00BA7732">
        <w:t>incorporate</w:t>
      </w:r>
      <w:r w:rsidRPr="00BA7732">
        <w:rPr>
          <w:spacing w:val="-3"/>
        </w:rPr>
        <w:t xml:space="preserve"> </w:t>
      </w:r>
      <w:r w:rsidRPr="00BA7732">
        <w:t>material</w:t>
      </w:r>
      <w:r w:rsidRPr="00BA7732">
        <w:rPr>
          <w:spacing w:val="-5"/>
        </w:rPr>
        <w:t xml:space="preserve"> </w:t>
      </w:r>
      <w:r w:rsidRPr="00BA7732">
        <w:t>climate-related</w:t>
      </w:r>
      <w:r w:rsidRPr="00BA7732">
        <w:rPr>
          <w:spacing w:val="40"/>
        </w:rPr>
        <w:t xml:space="preserve"> </w:t>
      </w:r>
      <w:r w:rsidRPr="00BA7732">
        <w:t>matters.</w:t>
      </w:r>
    </w:p>
    <w:p w14:paraId="39188385" w14:textId="60CFB7E3" w:rsidR="00F20399" w:rsidRPr="00BA7732" w:rsidRDefault="00F20399" w:rsidP="00F540F3">
      <w:pPr>
        <w:pStyle w:val="Greenbox"/>
        <w:spacing w:after="0"/>
        <w:rPr>
          <w:spacing w:val="40"/>
        </w:rPr>
      </w:pPr>
      <w:r w:rsidRPr="00F540F3">
        <w:rPr>
          <w:b/>
          <w:bCs/>
        </w:rPr>
        <w:t>Metric</w:t>
      </w:r>
      <w:r w:rsidRPr="00F540F3">
        <w:rPr>
          <w:b/>
          <w:bCs/>
          <w:spacing w:val="-5"/>
        </w:rPr>
        <w:t xml:space="preserve"> </w:t>
      </w:r>
      <w:r w:rsidR="008B6930">
        <w:rPr>
          <w:b/>
          <w:bCs/>
          <w:spacing w:val="-5"/>
        </w:rPr>
        <w:t>1.</w:t>
      </w:r>
      <w:r w:rsidRPr="00F540F3">
        <w:rPr>
          <w:b/>
          <w:bCs/>
        </w:rPr>
        <w:t>a</w:t>
      </w:r>
      <w:r w:rsidRPr="00BA7732">
        <w:t>:</w:t>
      </w:r>
      <w:r w:rsidRPr="00BA7732">
        <w:rPr>
          <w:spacing w:val="-3"/>
        </w:rPr>
        <w:t xml:space="preserve"> </w:t>
      </w:r>
      <w:r w:rsidRPr="00BA7732">
        <w:t>The financial statements</w:t>
      </w:r>
      <w:r w:rsidRPr="00BA7732">
        <w:rPr>
          <w:spacing w:val="-5"/>
        </w:rPr>
        <w:t xml:space="preserve"> </w:t>
      </w:r>
      <w:r w:rsidRPr="00BA7732">
        <w:t>demonstrate</w:t>
      </w:r>
      <w:r w:rsidRPr="00BA7732">
        <w:rPr>
          <w:spacing w:val="-5"/>
        </w:rPr>
        <w:t xml:space="preserve"> </w:t>
      </w:r>
      <w:r w:rsidRPr="00BA7732">
        <w:t>how</w:t>
      </w:r>
      <w:r w:rsidRPr="00BA7732">
        <w:rPr>
          <w:spacing w:val="-6"/>
        </w:rPr>
        <w:t xml:space="preserve"> </w:t>
      </w:r>
      <w:r w:rsidRPr="00BA7732">
        <w:t>material</w:t>
      </w:r>
      <w:r w:rsidRPr="00BA7732">
        <w:rPr>
          <w:spacing w:val="-5"/>
        </w:rPr>
        <w:t xml:space="preserve"> </w:t>
      </w:r>
      <w:r w:rsidRPr="00BA7732">
        <w:t>climate-related</w:t>
      </w:r>
      <w:r w:rsidRPr="00BA7732">
        <w:rPr>
          <w:spacing w:val="-4"/>
        </w:rPr>
        <w:t xml:space="preserve"> </w:t>
      </w:r>
      <w:r w:rsidRPr="00BA7732">
        <w:t>matters</w:t>
      </w:r>
      <w:r w:rsidRPr="00BA7732">
        <w:rPr>
          <w:spacing w:val="-6"/>
        </w:rPr>
        <w:t xml:space="preserve"> </w:t>
      </w:r>
      <w:r w:rsidRPr="00BA7732">
        <w:t>are</w:t>
      </w:r>
      <w:r w:rsidRPr="00BA7732">
        <w:rPr>
          <w:spacing w:val="-3"/>
        </w:rPr>
        <w:t xml:space="preserve"> </w:t>
      </w:r>
      <w:r w:rsidRPr="00BA7732">
        <w:t>incorporated.</w:t>
      </w:r>
      <w:r w:rsidRPr="00BA7732">
        <w:rPr>
          <w:spacing w:val="40"/>
        </w:rPr>
        <w:t xml:space="preserve"> </w:t>
      </w:r>
    </w:p>
    <w:p w14:paraId="7C7A4C6C" w14:textId="68AE994E" w:rsidR="00F20399" w:rsidRPr="00BA7732" w:rsidRDefault="00F20399" w:rsidP="00F540F3">
      <w:pPr>
        <w:pStyle w:val="Greenbox"/>
        <w:spacing w:after="0"/>
        <w:rPr>
          <w:spacing w:val="40"/>
        </w:rPr>
      </w:pPr>
      <w:r w:rsidRPr="00F540F3">
        <w:rPr>
          <w:b/>
          <w:bCs/>
        </w:rPr>
        <w:t>Metric</w:t>
      </w:r>
      <w:r w:rsidRPr="00F540F3">
        <w:rPr>
          <w:b/>
          <w:bCs/>
          <w:spacing w:val="-4"/>
        </w:rPr>
        <w:t xml:space="preserve"> </w:t>
      </w:r>
      <w:r w:rsidR="008B6930">
        <w:rPr>
          <w:b/>
          <w:bCs/>
          <w:spacing w:val="-4"/>
        </w:rPr>
        <w:t>1.</w:t>
      </w:r>
      <w:r w:rsidRPr="00F540F3">
        <w:rPr>
          <w:b/>
          <w:bCs/>
        </w:rPr>
        <w:t>b</w:t>
      </w:r>
      <w:r w:rsidRPr="00BA7732">
        <w:t>: The financial statements</w:t>
      </w:r>
      <w:r w:rsidRPr="00BA7732">
        <w:rPr>
          <w:spacing w:val="-4"/>
        </w:rPr>
        <w:t xml:space="preserve"> </w:t>
      </w:r>
      <w:r w:rsidRPr="00BA7732">
        <w:t>disclose</w:t>
      </w:r>
      <w:r w:rsidRPr="00BA7732">
        <w:rPr>
          <w:spacing w:val="-4"/>
        </w:rPr>
        <w:t xml:space="preserve"> </w:t>
      </w:r>
      <w:r w:rsidRPr="00BA7732">
        <w:t>the quantitative</w:t>
      </w:r>
      <w:r w:rsidRPr="00BA7732">
        <w:rPr>
          <w:spacing w:val="-4"/>
        </w:rPr>
        <w:t xml:space="preserve"> </w:t>
      </w:r>
      <w:r w:rsidRPr="00BA7732">
        <w:t>climate-related</w:t>
      </w:r>
      <w:r w:rsidRPr="00BA7732">
        <w:rPr>
          <w:spacing w:val="-6"/>
        </w:rPr>
        <w:t xml:space="preserve"> </w:t>
      </w:r>
      <w:r w:rsidRPr="00BA7732">
        <w:t>assumptions</w:t>
      </w:r>
      <w:r w:rsidRPr="00BA7732">
        <w:rPr>
          <w:spacing w:val="-5"/>
        </w:rPr>
        <w:t xml:space="preserve"> </w:t>
      </w:r>
      <w:r w:rsidRPr="00BA7732">
        <w:t>and</w:t>
      </w:r>
      <w:r w:rsidRPr="00BA7732">
        <w:rPr>
          <w:spacing w:val="-3"/>
        </w:rPr>
        <w:t xml:space="preserve"> </w:t>
      </w:r>
      <w:r w:rsidRPr="00BA7732">
        <w:t>estimates.</w:t>
      </w:r>
      <w:r w:rsidRPr="00BA7732">
        <w:rPr>
          <w:spacing w:val="40"/>
        </w:rPr>
        <w:t xml:space="preserve"> </w:t>
      </w:r>
    </w:p>
    <w:p w14:paraId="7AD2BEFF" w14:textId="73FE44EE" w:rsidR="00F20399" w:rsidRPr="00BA7732" w:rsidRDefault="00F20399" w:rsidP="00F540F3">
      <w:pPr>
        <w:pStyle w:val="Greenbox"/>
        <w:spacing w:after="0"/>
      </w:pPr>
      <w:r w:rsidRPr="00F540F3">
        <w:rPr>
          <w:b/>
          <w:bCs/>
        </w:rPr>
        <w:t xml:space="preserve">Metric </w:t>
      </w:r>
      <w:r w:rsidR="001D1FD7">
        <w:rPr>
          <w:b/>
          <w:bCs/>
        </w:rPr>
        <w:t>1.</w:t>
      </w:r>
      <w:r w:rsidRPr="00F540F3">
        <w:rPr>
          <w:b/>
          <w:bCs/>
        </w:rPr>
        <w:t>c</w:t>
      </w:r>
      <w:r w:rsidRPr="00BA7732">
        <w:t>: The financial statements are consistent with the company’s other reporting.</w:t>
      </w:r>
    </w:p>
    <w:p w14:paraId="3122859A" w14:textId="77777777" w:rsidR="00042606" w:rsidRDefault="00042606" w:rsidP="003F2CB6">
      <w:pPr>
        <w:pStyle w:val="Greenbox"/>
        <w:spacing w:after="0"/>
        <w:rPr>
          <w:b/>
          <w:bCs/>
        </w:rPr>
      </w:pPr>
    </w:p>
    <w:p w14:paraId="01F62EE8" w14:textId="3DDA60BA" w:rsidR="00F20399" w:rsidRPr="00BA7732" w:rsidRDefault="00F20399" w:rsidP="00042606">
      <w:pPr>
        <w:pStyle w:val="Greenbox"/>
        <w:spacing w:after="0"/>
      </w:pPr>
      <w:r w:rsidRPr="00BA7732">
        <w:rPr>
          <w:b/>
          <w:bCs/>
        </w:rPr>
        <w:t>Sub-indicator</w:t>
      </w:r>
      <w:r w:rsidRPr="00BA7732">
        <w:rPr>
          <w:b/>
          <w:bCs/>
          <w:spacing w:val="-3"/>
        </w:rPr>
        <w:t xml:space="preserve"> </w:t>
      </w:r>
      <w:r w:rsidRPr="00BA7732">
        <w:rPr>
          <w:b/>
          <w:bCs/>
        </w:rPr>
        <w:t>2</w:t>
      </w:r>
      <w:r w:rsidRPr="00BA7732">
        <w:t xml:space="preserve"> - Audit report: The audit</w:t>
      </w:r>
      <w:r w:rsidRPr="00BA7732">
        <w:rPr>
          <w:spacing w:val="-3"/>
        </w:rPr>
        <w:t xml:space="preserve"> </w:t>
      </w:r>
      <w:r w:rsidRPr="00BA7732">
        <w:t>report</w:t>
      </w:r>
      <w:r w:rsidRPr="00BA7732">
        <w:rPr>
          <w:spacing w:val="-3"/>
        </w:rPr>
        <w:t xml:space="preserve"> </w:t>
      </w:r>
      <w:r w:rsidRPr="00BA7732">
        <w:t>demonstrates</w:t>
      </w:r>
      <w:r w:rsidRPr="00BA7732">
        <w:rPr>
          <w:spacing w:val="-3"/>
        </w:rPr>
        <w:t xml:space="preserve"> </w:t>
      </w:r>
      <w:r w:rsidRPr="00BA7732">
        <w:t>that</w:t>
      </w:r>
      <w:r w:rsidRPr="00BA7732">
        <w:rPr>
          <w:spacing w:val="-3"/>
        </w:rPr>
        <w:t xml:space="preserve"> </w:t>
      </w:r>
      <w:r w:rsidRPr="00BA7732">
        <w:t>the</w:t>
      </w:r>
      <w:r w:rsidRPr="00BA7732">
        <w:rPr>
          <w:spacing w:val="-5"/>
        </w:rPr>
        <w:t xml:space="preserve"> </w:t>
      </w:r>
      <w:r w:rsidRPr="00BA7732">
        <w:t>auditor</w:t>
      </w:r>
      <w:r w:rsidRPr="00BA7732">
        <w:rPr>
          <w:spacing w:val="-3"/>
        </w:rPr>
        <w:t xml:space="preserve"> </w:t>
      </w:r>
      <w:r w:rsidRPr="00BA7732">
        <w:t>considered</w:t>
      </w:r>
      <w:r w:rsidRPr="00BA7732">
        <w:rPr>
          <w:spacing w:val="-1"/>
        </w:rPr>
        <w:t xml:space="preserve"> </w:t>
      </w:r>
      <w:r w:rsidRPr="00BA7732">
        <w:t>the effects</w:t>
      </w:r>
      <w:r w:rsidRPr="00BA7732">
        <w:rPr>
          <w:spacing w:val="-3"/>
        </w:rPr>
        <w:t xml:space="preserve"> </w:t>
      </w:r>
      <w:r w:rsidRPr="00BA7732">
        <w:t>of</w:t>
      </w:r>
      <w:r w:rsidRPr="00BA7732">
        <w:rPr>
          <w:spacing w:val="-4"/>
        </w:rPr>
        <w:t xml:space="preserve"> </w:t>
      </w:r>
      <w:r w:rsidRPr="00BA7732">
        <w:t>material</w:t>
      </w:r>
      <w:r w:rsidRPr="00BA7732">
        <w:rPr>
          <w:spacing w:val="-4"/>
        </w:rPr>
        <w:t xml:space="preserve"> </w:t>
      </w:r>
      <w:r w:rsidRPr="00BA7732">
        <w:t>climate-related matters in its audit.</w:t>
      </w:r>
    </w:p>
    <w:p w14:paraId="5C722DE8" w14:textId="30451746" w:rsidR="00F20399" w:rsidRPr="00BA7732" w:rsidRDefault="00F20399" w:rsidP="00042606">
      <w:pPr>
        <w:pStyle w:val="Greenbox"/>
        <w:spacing w:after="0"/>
        <w:rPr>
          <w:spacing w:val="40"/>
        </w:rPr>
      </w:pPr>
      <w:r w:rsidRPr="00AE10D1">
        <w:rPr>
          <w:b/>
          <w:bCs/>
        </w:rPr>
        <w:t>Metric</w:t>
      </w:r>
      <w:r w:rsidRPr="00AE10D1">
        <w:rPr>
          <w:b/>
          <w:bCs/>
          <w:spacing w:val="-3"/>
        </w:rPr>
        <w:t xml:space="preserve"> </w:t>
      </w:r>
      <w:r w:rsidR="001D1FD7">
        <w:rPr>
          <w:b/>
          <w:bCs/>
          <w:spacing w:val="-3"/>
        </w:rPr>
        <w:t>2.</w:t>
      </w:r>
      <w:r w:rsidRPr="00AE10D1">
        <w:rPr>
          <w:b/>
          <w:bCs/>
        </w:rPr>
        <w:t>a</w:t>
      </w:r>
      <w:r w:rsidRPr="00F540F3">
        <w:t xml:space="preserve">: </w:t>
      </w:r>
      <w:r w:rsidRPr="00BA7732">
        <w:t>The audit report</w:t>
      </w:r>
      <w:r w:rsidRPr="00BA7732">
        <w:rPr>
          <w:spacing w:val="-5"/>
        </w:rPr>
        <w:t xml:space="preserve"> </w:t>
      </w:r>
      <w:r w:rsidRPr="00BA7732">
        <w:t>identifies</w:t>
      </w:r>
      <w:r w:rsidRPr="00BA7732">
        <w:rPr>
          <w:spacing w:val="-4"/>
        </w:rPr>
        <w:t xml:space="preserve"> </w:t>
      </w:r>
      <w:r w:rsidRPr="00BA7732">
        <w:t>how the</w:t>
      </w:r>
      <w:r w:rsidRPr="00BA7732">
        <w:rPr>
          <w:spacing w:val="-3"/>
        </w:rPr>
        <w:t xml:space="preserve"> </w:t>
      </w:r>
      <w:r w:rsidRPr="00BA7732">
        <w:t>auditor</w:t>
      </w:r>
      <w:r w:rsidRPr="00BA7732">
        <w:rPr>
          <w:spacing w:val="-1"/>
        </w:rPr>
        <w:t xml:space="preserve"> </w:t>
      </w:r>
      <w:r w:rsidRPr="00BA7732">
        <w:t>has assessed</w:t>
      </w:r>
      <w:r w:rsidRPr="00BA7732">
        <w:rPr>
          <w:spacing w:val="-4"/>
        </w:rPr>
        <w:t xml:space="preserve"> </w:t>
      </w:r>
      <w:r w:rsidRPr="00BA7732">
        <w:t>the</w:t>
      </w:r>
      <w:r w:rsidRPr="00BA7732">
        <w:rPr>
          <w:spacing w:val="-3"/>
        </w:rPr>
        <w:t xml:space="preserve"> </w:t>
      </w:r>
      <w:r w:rsidRPr="00BA7732">
        <w:t>material</w:t>
      </w:r>
      <w:r w:rsidRPr="00BA7732">
        <w:rPr>
          <w:spacing w:val="-5"/>
        </w:rPr>
        <w:t xml:space="preserve"> </w:t>
      </w:r>
      <w:r w:rsidRPr="00BA7732">
        <w:t>impacts</w:t>
      </w:r>
      <w:r w:rsidRPr="00BA7732">
        <w:rPr>
          <w:spacing w:val="-4"/>
        </w:rPr>
        <w:t xml:space="preserve"> </w:t>
      </w:r>
      <w:r w:rsidRPr="00BA7732">
        <w:t>of climate-related</w:t>
      </w:r>
      <w:r w:rsidRPr="00BA7732">
        <w:rPr>
          <w:spacing w:val="-4"/>
        </w:rPr>
        <w:t xml:space="preserve"> </w:t>
      </w:r>
      <w:r w:rsidRPr="00BA7732">
        <w:t>matters.</w:t>
      </w:r>
      <w:r w:rsidRPr="00BA7732">
        <w:rPr>
          <w:spacing w:val="40"/>
        </w:rPr>
        <w:t xml:space="preserve"> </w:t>
      </w:r>
    </w:p>
    <w:p w14:paraId="2357FCE5" w14:textId="737FDBDE" w:rsidR="00F20399" w:rsidRPr="00BA7732" w:rsidRDefault="00F20399" w:rsidP="00042606">
      <w:pPr>
        <w:pStyle w:val="Greenbox"/>
        <w:spacing w:after="0"/>
      </w:pPr>
      <w:r w:rsidRPr="00AE10D1">
        <w:rPr>
          <w:b/>
          <w:bCs/>
        </w:rPr>
        <w:t xml:space="preserve">Metric </w:t>
      </w:r>
      <w:r w:rsidR="001D1FD7">
        <w:rPr>
          <w:b/>
          <w:bCs/>
        </w:rPr>
        <w:t>2.</w:t>
      </w:r>
      <w:r w:rsidRPr="00AE10D1">
        <w:rPr>
          <w:b/>
          <w:bCs/>
        </w:rPr>
        <w:t>b</w:t>
      </w:r>
      <w:r w:rsidRPr="00BA7732">
        <w:t xml:space="preserve">: Any inconsistencies between the financial statements and ‘other information’ are identified in the audit report, where applicable. </w:t>
      </w:r>
    </w:p>
    <w:p w14:paraId="1ADB9AD4" w14:textId="77777777" w:rsidR="00042606" w:rsidRDefault="00042606" w:rsidP="003F2CB6">
      <w:pPr>
        <w:pStyle w:val="Greenbox"/>
        <w:spacing w:after="0"/>
        <w:rPr>
          <w:b/>
          <w:bCs/>
        </w:rPr>
      </w:pPr>
    </w:p>
    <w:p w14:paraId="3118C918" w14:textId="0814A3C6" w:rsidR="00F20399" w:rsidRPr="00BA7732" w:rsidRDefault="00F20399" w:rsidP="003F2CB6">
      <w:pPr>
        <w:pStyle w:val="Greenbox"/>
        <w:spacing w:after="0"/>
      </w:pPr>
      <w:r w:rsidRPr="00BA7732">
        <w:rPr>
          <w:b/>
          <w:bCs/>
        </w:rPr>
        <w:t>Sub-indicator</w:t>
      </w:r>
      <w:r w:rsidRPr="00BA7732">
        <w:rPr>
          <w:b/>
          <w:bCs/>
          <w:spacing w:val="-4"/>
        </w:rPr>
        <w:t xml:space="preserve"> </w:t>
      </w:r>
      <w:r w:rsidRPr="00BA7732">
        <w:rPr>
          <w:b/>
          <w:bCs/>
        </w:rPr>
        <w:t>3</w:t>
      </w:r>
      <w:r w:rsidRPr="00BA7732">
        <w:rPr>
          <w:spacing w:val="-3"/>
        </w:rPr>
        <w:t xml:space="preserve"> </w:t>
      </w:r>
      <w:r w:rsidRPr="00BA7732">
        <w:t>-</w:t>
      </w:r>
      <w:r w:rsidRPr="00BA7732">
        <w:rPr>
          <w:spacing w:val="-3"/>
        </w:rPr>
        <w:t xml:space="preserve"> </w:t>
      </w:r>
      <w:r w:rsidRPr="00BA7732">
        <w:t>Alignment</w:t>
      </w:r>
      <w:r w:rsidRPr="00BA7732">
        <w:rPr>
          <w:spacing w:val="-4"/>
        </w:rPr>
        <w:t xml:space="preserve"> </w:t>
      </w:r>
      <w:r w:rsidRPr="00BA7732">
        <w:t>with net</w:t>
      </w:r>
      <w:r w:rsidRPr="00BA7732">
        <w:rPr>
          <w:spacing w:val="-1"/>
        </w:rPr>
        <w:t xml:space="preserve"> </w:t>
      </w:r>
      <w:r w:rsidRPr="00BA7732">
        <w:t>zero</w:t>
      </w:r>
      <w:r w:rsidRPr="00BA7732">
        <w:rPr>
          <w:spacing w:val="-3"/>
        </w:rPr>
        <w:t xml:space="preserve"> greenhouse gas (GHG) emissions </w:t>
      </w:r>
      <w:r w:rsidRPr="00BA7732">
        <w:t>by 2050</w:t>
      </w:r>
      <w:r w:rsidRPr="00BA7732">
        <w:rPr>
          <w:spacing w:val="-5"/>
        </w:rPr>
        <w:t xml:space="preserve"> </w:t>
      </w:r>
      <w:r w:rsidRPr="00BA7732">
        <w:t>(or</w:t>
      </w:r>
      <w:r w:rsidRPr="00BA7732">
        <w:rPr>
          <w:spacing w:val="-4"/>
        </w:rPr>
        <w:t xml:space="preserve"> </w:t>
      </w:r>
      <w:r w:rsidRPr="00BA7732">
        <w:t xml:space="preserve">sooner) and no more than </w:t>
      </w:r>
      <w:r w:rsidRPr="00C73A0E">
        <w:t>1.5°C</w:t>
      </w:r>
      <w:r w:rsidRPr="00BA7732">
        <w:t xml:space="preserve"> warming</w:t>
      </w:r>
      <w:r w:rsidRPr="00BA7732">
        <w:rPr>
          <w:spacing w:val="30"/>
        </w:rPr>
        <w:t xml:space="preserve">. </w:t>
      </w:r>
      <w:r w:rsidRPr="00BA7732">
        <w:t>The</w:t>
      </w:r>
      <w:r w:rsidRPr="00BA7732">
        <w:rPr>
          <w:spacing w:val="-1"/>
        </w:rPr>
        <w:t xml:space="preserve"> </w:t>
      </w:r>
      <w:r w:rsidRPr="00BA7732">
        <w:t>audited</w:t>
      </w:r>
      <w:r w:rsidRPr="00BA7732">
        <w:rPr>
          <w:spacing w:val="-5"/>
        </w:rPr>
        <w:t xml:space="preserve"> </w:t>
      </w:r>
      <w:r w:rsidRPr="00BA7732">
        <w:t>financial statements</w:t>
      </w:r>
      <w:r w:rsidRPr="00BA7732">
        <w:rPr>
          <w:spacing w:val="-1"/>
        </w:rPr>
        <w:t xml:space="preserve"> (including </w:t>
      </w:r>
      <w:r w:rsidRPr="00BA7732">
        <w:t>the notes</w:t>
      </w:r>
      <w:r w:rsidRPr="00BA7732">
        <w:rPr>
          <w:spacing w:val="-1"/>
        </w:rPr>
        <w:t xml:space="preserve"> </w:t>
      </w:r>
      <w:r w:rsidRPr="00BA7732">
        <w:t>thereto)</w:t>
      </w:r>
      <w:r w:rsidRPr="00BA7732">
        <w:rPr>
          <w:spacing w:val="-3"/>
        </w:rPr>
        <w:t xml:space="preserve"> </w:t>
      </w:r>
      <w:r w:rsidRPr="00BA7732">
        <w:t>incorporate</w:t>
      </w:r>
      <w:r w:rsidRPr="00BA7732">
        <w:rPr>
          <w:spacing w:val="40"/>
        </w:rPr>
        <w:t xml:space="preserve"> </w:t>
      </w:r>
      <w:r w:rsidRPr="00BA7732">
        <w:t xml:space="preserve">the material impacts of the global drive to net zero GHG emissions by 2050 (or sooner), which for the purpose of this assessment is considered to be equivalent to achieving the Paris Agreement goal of limiting global warming to no more than </w:t>
      </w:r>
      <w:r w:rsidRPr="00C73A0E">
        <w:t>1.5°C</w:t>
      </w:r>
      <w:r w:rsidRPr="00BA7732">
        <w:t>.</w:t>
      </w:r>
    </w:p>
    <w:p w14:paraId="1EE76341" w14:textId="0D6AC5FB" w:rsidR="00F20399" w:rsidRPr="00E3340B" w:rsidRDefault="00F20399" w:rsidP="00F540F3">
      <w:pPr>
        <w:pStyle w:val="Greenbox"/>
        <w:spacing w:after="100" w:afterAutospacing="1"/>
      </w:pPr>
      <w:r w:rsidRPr="00AE10D1">
        <w:rPr>
          <w:b/>
          <w:bCs/>
        </w:rPr>
        <w:t>Metric</w:t>
      </w:r>
      <w:r w:rsidRPr="00AE10D1">
        <w:rPr>
          <w:b/>
          <w:bCs/>
          <w:spacing w:val="-5"/>
        </w:rPr>
        <w:t xml:space="preserve"> </w:t>
      </w:r>
      <w:r w:rsidR="001D1FD7">
        <w:rPr>
          <w:b/>
          <w:bCs/>
          <w:spacing w:val="-5"/>
        </w:rPr>
        <w:t>3.</w:t>
      </w:r>
      <w:r w:rsidRPr="00AE10D1">
        <w:rPr>
          <w:b/>
          <w:bCs/>
        </w:rPr>
        <w:t>a</w:t>
      </w:r>
      <w:r w:rsidRPr="00E3340B">
        <w:t>:</w:t>
      </w:r>
      <w:r w:rsidRPr="00E3340B">
        <w:rPr>
          <w:spacing w:val="-5"/>
        </w:rPr>
        <w:t xml:space="preserve"> </w:t>
      </w:r>
      <w:r w:rsidRPr="00E3340B">
        <w:t>The</w:t>
      </w:r>
      <w:r w:rsidRPr="00E3340B">
        <w:rPr>
          <w:spacing w:val="-4"/>
        </w:rPr>
        <w:t xml:space="preserve"> </w:t>
      </w:r>
      <w:r w:rsidRPr="00E3340B">
        <w:t>financial</w:t>
      </w:r>
      <w:r w:rsidRPr="00E3340B">
        <w:rPr>
          <w:spacing w:val="-7"/>
        </w:rPr>
        <w:t xml:space="preserve"> </w:t>
      </w:r>
      <w:r w:rsidRPr="00E3340B">
        <w:t>statements</w:t>
      </w:r>
      <w:r w:rsidRPr="00E3340B">
        <w:rPr>
          <w:spacing w:val="-5"/>
        </w:rPr>
        <w:t xml:space="preserve"> </w:t>
      </w:r>
      <w:r w:rsidRPr="00E3340B">
        <w:t>use,</w:t>
      </w:r>
      <w:r w:rsidRPr="00E3340B">
        <w:rPr>
          <w:spacing w:val="-6"/>
        </w:rPr>
        <w:t xml:space="preserve"> </w:t>
      </w:r>
      <w:r w:rsidRPr="00E3340B">
        <w:t>or disclose</w:t>
      </w:r>
      <w:r w:rsidRPr="00E3340B">
        <w:rPr>
          <w:spacing w:val="-6"/>
        </w:rPr>
        <w:t xml:space="preserve"> </w:t>
      </w:r>
      <w:r w:rsidRPr="00E3340B">
        <w:t>sensitivity analysis(es)</w:t>
      </w:r>
      <w:r w:rsidRPr="00E3340B">
        <w:rPr>
          <w:spacing w:val="-10"/>
        </w:rPr>
        <w:t xml:space="preserve"> to, </w:t>
      </w:r>
      <w:r w:rsidRPr="00E3340B">
        <w:t>assumptions and estimates that are aligned with achieving net zero GHG emissions by 2050 (or sooner).</w:t>
      </w:r>
    </w:p>
    <w:p w14:paraId="2DD7892C" w14:textId="7C3FBED5" w:rsidR="00F20399" w:rsidRPr="00E3340B" w:rsidRDefault="00F20399" w:rsidP="00F540F3">
      <w:pPr>
        <w:pStyle w:val="Greenbox"/>
        <w:spacing w:after="100" w:afterAutospacing="1"/>
      </w:pPr>
      <w:r w:rsidRPr="00AE10D1">
        <w:rPr>
          <w:b/>
          <w:bCs/>
        </w:rPr>
        <w:lastRenderedPageBreak/>
        <w:t>Metric</w:t>
      </w:r>
      <w:r w:rsidRPr="00AE10D1">
        <w:rPr>
          <w:b/>
          <w:bCs/>
          <w:spacing w:val="-7"/>
        </w:rPr>
        <w:t xml:space="preserve"> </w:t>
      </w:r>
      <w:r w:rsidR="001D1FD7">
        <w:rPr>
          <w:b/>
          <w:bCs/>
          <w:spacing w:val="-7"/>
        </w:rPr>
        <w:t>3.</w:t>
      </w:r>
      <w:r w:rsidRPr="00AE10D1">
        <w:rPr>
          <w:b/>
          <w:bCs/>
        </w:rPr>
        <w:t>b</w:t>
      </w:r>
      <w:r w:rsidRPr="00E3340B">
        <w:t>:</w:t>
      </w:r>
      <w:r w:rsidRPr="00E3340B">
        <w:rPr>
          <w:spacing w:val="-4"/>
        </w:rPr>
        <w:t xml:space="preserve"> </w:t>
      </w:r>
      <w:r w:rsidRPr="00E3340B">
        <w:t>The</w:t>
      </w:r>
      <w:r w:rsidRPr="00E3340B">
        <w:rPr>
          <w:spacing w:val="-4"/>
        </w:rPr>
        <w:t xml:space="preserve"> </w:t>
      </w:r>
      <w:r w:rsidRPr="00E3340B">
        <w:t>audit</w:t>
      </w:r>
      <w:r w:rsidRPr="00E3340B">
        <w:rPr>
          <w:spacing w:val="-5"/>
        </w:rPr>
        <w:t xml:space="preserve"> </w:t>
      </w:r>
      <w:r w:rsidRPr="00E3340B">
        <w:t>report</w:t>
      </w:r>
      <w:r w:rsidRPr="00E3340B">
        <w:rPr>
          <w:spacing w:val="-6"/>
        </w:rPr>
        <w:t xml:space="preserve"> </w:t>
      </w:r>
      <w:r w:rsidRPr="00E3340B">
        <w:t>identifies</w:t>
      </w:r>
      <w:r w:rsidRPr="00E3340B">
        <w:rPr>
          <w:spacing w:val="-5"/>
        </w:rPr>
        <w:t xml:space="preserve"> </w:t>
      </w:r>
      <w:r w:rsidRPr="00E3340B">
        <w:t>that the</w:t>
      </w:r>
      <w:r w:rsidRPr="00E3340B">
        <w:rPr>
          <w:spacing w:val="-5"/>
        </w:rPr>
        <w:t xml:space="preserve"> </w:t>
      </w:r>
      <w:r w:rsidRPr="00E3340B">
        <w:t>assumptions the company used in the financial statements or sensitivity analysis(es) were</w:t>
      </w:r>
      <w:r w:rsidRPr="00E3340B">
        <w:rPr>
          <w:spacing w:val="-5"/>
        </w:rPr>
        <w:t xml:space="preserve"> </w:t>
      </w:r>
      <w:r w:rsidRPr="00E3340B">
        <w:t>aligned with achieving net zero GHG emissions by 2050 (or sooner),</w:t>
      </w:r>
      <w:r w:rsidR="005B09E7">
        <w:t xml:space="preserve"> </w:t>
      </w:r>
      <w:r w:rsidRPr="00E3340B">
        <w:t>or</w:t>
      </w:r>
      <w:r w:rsidRPr="00E3340B">
        <w:rPr>
          <w:spacing w:val="-3"/>
        </w:rPr>
        <w:t xml:space="preserve"> </w:t>
      </w:r>
      <w:r w:rsidRPr="00E3340B">
        <w:t>provides</w:t>
      </w:r>
      <w:r w:rsidRPr="00E3340B">
        <w:rPr>
          <w:spacing w:val="-5"/>
        </w:rPr>
        <w:t xml:space="preserve"> </w:t>
      </w:r>
      <w:r w:rsidRPr="00E3340B">
        <w:t>sensitivity</w:t>
      </w:r>
      <w:r w:rsidRPr="00E3340B">
        <w:rPr>
          <w:spacing w:val="-5"/>
        </w:rPr>
        <w:t xml:space="preserve"> </w:t>
      </w:r>
      <w:r w:rsidRPr="00E3340B">
        <w:t>analysis(es) on the potential implications.</w:t>
      </w:r>
    </w:p>
    <w:p w14:paraId="7B6B6BE7" w14:textId="7C8987E5" w:rsidR="00C404D1" w:rsidRPr="00E3340B" w:rsidRDefault="00F20399" w:rsidP="00F540F3">
      <w:pPr>
        <w:pStyle w:val="Greenbox"/>
        <w:spacing w:after="100" w:afterAutospacing="1"/>
        <w:rPr>
          <w:spacing w:val="-4"/>
        </w:rPr>
      </w:pPr>
      <w:r w:rsidRPr="00E3340B">
        <w:rPr>
          <w:b/>
          <w:bCs/>
        </w:rPr>
        <w:t>Contingency</w:t>
      </w:r>
      <w:r w:rsidR="005F2C40" w:rsidRPr="00E3340B">
        <w:rPr>
          <w:b/>
          <w:bCs/>
        </w:rPr>
        <w:t xml:space="preserve"> </w:t>
      </w:r>
      <w:r w:rsidR="005F2C40" w:rsidRPr="00E3340B">
        <w:t>-</w:t>
      </w:r>
      <w:r w:rsidRPr="00E3340B">
        <w:rPr>
          <w:spacing w:val="-4"/>
        </w:rPr>
        <w:t xml:space="preserve"> To be assessed as ’Yes’ for Metric 1c, the company must have been assessed as ’Yes’ for Metric 1a. To be assessed as ’Partial’ for Metric 1c, the company must have been assessed as ’Yes’ or 'Partial' for Metric 1a.</w:t>
      </w:r>
    </w:p>
    <w:p w14:paraId="073187B6" w14:textId="77777777" w:rsidR="00C404D1" w:rsidRPr="00970C44" w:rsidRDefault="00C404D1" w:rsidP="00C404D1">
      <w:pPr>
        <w:spacing w:before="101" w:line="261" w:lineRule="auto"/>
        <w:ind w:right="477"/>
        <w:rPr>
          <w:sz w:val="22"/>
        </w:rPr>
      </w:pPr>
      <w:r w:rsidRPr="00970C44">
        <w:rPr>
          <w:sz w:val="22"/>
        </w:rPr>
        <w:t>The</w:t>
      </w:r>
      <w:r w:rsidRPr="00970C44">
        <w:rPr>
          <w:spacing w:val="-2"/>
          <w:sz w:val="22"/>
        </w:rPr>
        <w:t xml:space="preserve"> </w:t>
      </w:r>
      <w:r w:rsidRPr="00970C44">
        <w:rPr>
          <w:sz w:val="22"/>
        </w:rPr>
        <w:t>three</w:t>
      </w:r>
      <w:r w:rsidRPr="00970C44">
        <w:rPr>
          <w:spacing w:val="-5"/>
          <w:sz w:val="22"/>
        </w:rPr>
        <w:t xml:space="preserve"> </w:t>
      </w:r>
      <w:r w:rsidRPr="00970C44">
        <w:rPr>
          <w:sz w:val="22"/>
        </w:rPr>
        <w:t>Sub-indicators</w:t>
      </w:r>
      <w:r w:rsidRPr="00970C44">
        <w:rPr>
          <w:spacing w:val="-4"/>
          <w:sz w:val="22"/>
        </w:rPr>
        <w:t xml:space="preserve"> of the Climate Accounting and Audit Assessment </w:t>
      </w:r>
      <w:r w:rsidRPr="00970C44">
        <w:rPr>
          <w:sz w:val="22"/>
        </w:rPr>
        <w:t>have</w:t>
      </w:r>
      <w:r w:rsidRPr="00970C44">
        <w:rPr>
          <w:spacing w:val="-2"/>
          <w:sz w:val="22"/>
        </w:rPr>
        <w:t xml:space="preserve"> </w:t>
      </w:r>
      <w:r w:rsidRPr="00970C44">
        <w:rPr>
          <w:sz w:val="22"/>
        </w:rPr>
        <w:t>either</w:t>
      </w:r>
      <w:r w:rsidRPr="00970C44">
        <w:rPr>
          <w:spacing w:val="-3"/>
          <w:sz w:val="22"/>
        </w:rPr>
        <w:t xml:space="preserve"> </w:t>
      </w:r>
      <w:r w:rsidRPr="00970C44">
        <w:rPr>
          <w:sz w:val="22"/>
        </w:rPr>
        <w:t>two</w:t>
      </w:r>
      <w:r w:rsidRPr="00970C44">
        <w:rPr>
          <w:spacing w:val="-2"/>
          <w:sz w:val="22"/>
        </w:rPr>
        <w:t xml:space="preserve"> </w:t>
      </w:r>
      <w:r w:rsidRPr="00970C44">
        <w:rPr>
          <w:sz w:val="22"/>
        </w:rPr>
        <w:t>or</w:t>
      </w:r>
      <w:r w:rsidRPr="00970C44">
        <w:rPr>
          <w:spacing w:val="-3"/>
          <w:sz w:val="22"/>
        </w:rPr>
        <w:t xml:space="preserve"> </w:t>
      </w:r>
      <w:r w:rsidRPr="00970C44">
        <w:rPr>
          <w:sz w:val="22"/>
        </w:rPr>
        <w:t>three</w:t>
      </w:r>
      <w:r w:rsidRPr="00970C44">
        <w:rPr>
          <w:spacing w:val="-5"/>
          <w:sz w:val="22"/>
        </w:rPr>
        <w:t xml:space="preserve"> </w:t>
      </w:r>
      <w:r w:rsidRPr="00970C44">
        <w:rPr>
          <w:sz w:val="22"/>
        </w:rPr>
        <w:t>Metrics</w:t>
      </w:r>
      <w:r w:rsidRPr="00970C44">
        <w:rPr>
          <w:spacing w:val="-1"/>
          <w:sz w:val="22"/>
        </w:rPr>
        <w:t xml:space="preserve"> </w:t>
      </w:r>
      <w:r w:rsidRPr="00970C44">
        <w:rPr>
          <w:sz w:val="22"/>
        </w:rPr>
        <w:t>(a,</w:t>
      </w:r>
      <w:r w:rsidRPr="00970C44">
        <w:rPr>
          <w:spacing w:val="-2"/>
          <w:sz w:val="22"/>
        </w:rPr>
        <w:t xml:space="preserve"> </w:t>
      </w:r>
      <w:r w:rsidRPr="00970C44">
        <w:rPr>
          <w:sz w:val="22"/>
        </w:rPr>
        <w:t>b,</w:t>
      </w:r>
      <w:r w:rsidRPr="00970C44">
        <w:rPr>
          <w:spacing w:val="-2"/>
          <w:sz w:val="22"/>
        </w:rPr>
        <w:t xml:space="preserve"> </w:t>
      </w:r>
      <w:r w:rsidRPr="00970C44">
        <w:rPr>
          <w:sz w:val="22"/>
        </w:rPr>
        <w:t>and</w:t>
      </w:r>
      <w:r w:rsidRPr="00970C44">
        <w:rPr>
          <w:spacing w:val="-3"/>
          <w:sz w:val="22"/>
        </w:rPr>
        <w:t xml:space="preserve"> </w:t>
      </w:r>
      <w:r w:rsidRPr="00970C44">
        <w:rPr>
          <w:sz w:val="22"/>
        </w:rPr>
        <w:t xml:space="preserve">c). </w:t>
      </w:r>
      <w:r w:rsidRPr="00970C44">
        <w:rPr>
          <w:spacing w:val="-4"/>
          <w:sz w:val="22"/>
        </w:rPr>
        <w:t xml:space="preserve">The following tables illustrate </w:t>
      </w:r>
      <w:r w:rsidRPr="00970C44">
        <w:rPr>
          <w:sz w:val="22"/>
        </w:rPr>
        <w:t xml:space="preserve">example combinations for the three Sub-indicators. </w:t>
      </w:r>
    </w:p>
    <w:p w14:paraId="18FE72BA" w14:textId="77777777" w:rsidR="007B0835" w:rsidRPr="00970C44" w:rsidRDefault="007B0835" w:rsidP="007B0835">
      <w:pPr>
        <w:pStyle w:val="BodyText"/>
        <w:spacing w:before="10"/>
        <w:rPr>
          <w:b/>
          <w:sz w:val="22"/>
          <w:szCs w:val="22"/>
          <w:lang w:val="en-GB"/>
        </w:rPr>
      </w:pPr>
    </w:p>
    <w:p w14:paraId="44BDC1B1" w14:textId="0EFB7563" w:rsidR="00C404D1" w:rsidRPr="00970C44" w:rsidRDefault="007B0835" w:rsidP="007B0835">
      <w:pPr>
        <w:pStyle w:val="Crosshead"/>
        <w:rPr>
          <w:szCs w:val="24"/>
          <w:lang w:val="en-GB"/>
        </w:rPr>
      </w:pPr>
      <w:r w:rsidRPr="00970C44">
        <w:rPr>
          <w:szCs w:val="24"/>
          <w:lang w:val="en-GB"/>
        </w:rPr>
        <w:t>Sub-indicator 1</w:t>
      </w:r>
    </w:p>
    <w:tbl>
      <w:tblPr>
        <w:tblW w:w="91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9"/>
        <w:gridCol w:w="1592"/>
        <w:gridCol w:w="1588"/>
        <w:gridCol w:w="4393"/>
      </w:tblGrid>
      <w:tr w:rsidR="002B01FE" w:rsidRPr="00E3340B" w14:paraId="54BD39BA" w14:textId="77777777" w:rsidTr="00BC4E7C">
        <w:trPr>
          <w:trHeight w:val="463"/>
        </w:trPr>
        <w:tc>
          <w:tcPr>
            <w:tcW w:w="1589" w:type="dxa"/>
            <w:vAlign w:val="center"/>
          </w:tcPr>
          <w:p w14:paraId="4F5E89E4" w14:textId="77777777" w:rsidR="002B01FE" w:rsidRPr="00E3340B" w:rsidRDefault="002B01FE" w:rsidP="00BC4E7C">
            <w:pPr>
              <w:pStyle w:val="TableParagraph"/>
              <w:spacing w:line="187" w:lineRule="exact"/>
              <w:ind w:left="107"/>
              <w:jc w:val="center"/>
              <w:rPr>
                <w:rFonts w:asciiTheme="minorHAnsi" w:hAnsiTheme="minorHAnsi"/>
                <w:b/>
                <w:lang w:val="en-GB"/>
              </w:rPr>
            </w:pPr>
            <w:r w:rsidRPr="00E3340B">
              <w:rPr>
                <w:rFonts w:asciiTheme="minorHAnsi" w:hAnsiTheme="minorHAnsi"/>
                <w:b/>
                <w:lang w:val="en-GB"/>
              </w:rPr>
              <w:t>Metric 1a</w:t>
            </w:r>
          </w:p>
        </w:tc>
        <w:tc>
          <w:tcPr>
            <w:tcW w:w="1592" w:type="dxa"/>
            <w:vAlign w:val="center"/>
          </w:tcPr>
          <w:p w14:paraId="78DCD7AD" w14:textId="77777777" w:rsidR="002B01FE" w:rsidRPr="00E3340B" w:rsidRDefault="002B01FE" w:rsidP="00BC4E7C">
            <w:pPr>
              <w:pStyle w:val="TableParagraph"/>
              <w:spacing w:line="187" w:lineRule="exact"/>
              <w:ind w:left="105"/>
              <w:jc w:val="center"/>
              <w:rPr>
                <w:rFonts w:asciiTheme="minorHAnsi" w:hAnsiTheme="minorHAnsi"/>
                <w:b/>
                <w:lang w:val="en-GB"/>
              </w:rPr>
            </w:pPr>
            <w:r w:rsidRPr="00E3340B">
              <w:rPr>
                <w:rFonts w:asciiTheme="minorHAnsi" w:hAnsiTheme="minorHAnsi"/>
                <w:b/>
                <w:lang w:val="en-GB"/>
              </w:rPr>
              <w:t>Metric 1b</w:t>
            </w:r>
          </w:p>
        </w:tc>
        <w:tc>
          <w:tcPr>
            <w:tcW w:w="1588" w:type="dxa"/>
            <w:shd w:val="clear" w:color="auto" w:fill="FFFFFF" w:themeFill="background1"/>
            <w:vAlign w:val="center"/>
          </w:tcPr>
          <w:p w14:paraId="4B4AFE9C" w14:textId="77777777" w:rsidR="002B01FE" w:rsidRPr="00E3340B" w:rsidRDefault="002B01FE" w:rsidP="00BC4E7C">
            <w:pPr>
              <w:pStyle w:val="TableParagraph"/>
              <w:spacing w:line="187" w:lineRule="exact"/>
              <w:ind w:left="105"/>
              <w:jc w:val="center"/>
              <w:rPr>
                <w:rFonts w:asciiTheme="minorHAnsi" w:hAnsiTheme="minorHAnsi"/>
                <w:b/>
                <w:spacing w:val="-2"/>
                <w:lang w:val="en-GB"/>
              </w:rPr>
            </w:pPr>
            <w:r w:rsidRPr="00E3340B">
              <w:rPr>
                <w:rFonts w:asciiTheme="minorHAnsi" w:hAnsiTheme="minorHAnsi"/>
                <w:b/>
                <w:spacing w:val="-2"/>
                <w:lang w:val="en-GB"/>
              </w:rPr>
              <w:t>Metric 1c</w:t>
            </w:r>
          </w:p>
        </w:tc>
        <w:tc>
          <w:tcPr>
            <w:tcW w:w="4393" w:type="dxa"/>
            <w:shd w:val="clear" w:color="auto" w:fill="DAE5E8" w:themeFill="text2" w:themeFillTint="33"/>
            <w:vAlign w:val="center"/>
          </w:tcPr>
          <w:p w14:paraId="17167CC4" w14:textId="77777777" w:rsidR="002B01FE" w:rsidRPr="00E3340B" w:rsidRDefault="002B01FE" w:rsidP="00BC4E7C">
            <w:pPr>
              <w:pStyle w:val="TableParagraph"/>
              <w:spacing w:line="187" w:lineRule="exact"/>
              <w:ind w:left="107" w:right="115"/>
              <w:jc w:val="center"/>
              <w:rPr>
                <w:rFonts w:asciiTheme="minorHAnsi" w:hAnsiTheme="minorHAnsi"/>
                <w:b/>
                <w:lang w:val="en-GB"/>
              </w:rPr>
            </w:pPr>
            <w:r w:rsidRPr="00E3340B">
              <w:rPr>
                <w:rFonts w:asciiTheme="minorHAnsi" w:hAnsiTheme="minorHAnsi"/>
                <w:b/>
                <w:spacing w:val="-2"/>
                <w:lang w:val="en-GB"/>
              </w:rPr>
              <w:t>Sub-indicator</w:t>
            </w:r>
            <w:r w:rsidRPr="00E3340B">
              <w:rPr>
                <w:rFonts w:asciiTheme="minorHAnsi" w:hAnsiTheme="minorHAnsi"/>
                <w:b/>
                <w:spacing w:val="14"/>
                <w:lang w:val="en-GB"/>
              </w:rPr>
              <w:t xml:space="preserve"> </w:t>
            </w:r>
            <w:r w:rsidRPr="00E3340B">
              <w:rPr>
                <w:rFonts w:asciiTheme="minorHAnsi" w:hAnsiTheme="minorHAnsi"/>
                <w:b/>
                <w:spacing w:val="-2"/>
                <w:lang w:val="en-GB"/>
              </w:rPr>
              <w:t>assessment</w:t>
            </w:r>
          </w:p>
        </w:tc>
      </w:tr>
      <w:tr w:rsidR="002B01FE" w:rsidRPr="00E3340B" w14:paraId="53717D51" w14:textId="77777777" w:rsidTr="00BC4E7C">
        <w:trPr>
          <w:trHeight w:val="346"/>
        </w:trPr>
        <w:tc>
          <w:tcPr>
            <w:tcW w:w="1589" w:type="dxa"/>
            <w:shd w:val="clear" w:color="auto" w:fill="95C173" w:themeFill="accent2"/>
            <w:vAlign w:val="center"/>
          </w:tcPr>
          <w:p w14:paraId="7A5C7C31" w14:textId="77777777" w:rsidR="002B01FE" w:rsidRPr="00E3340B" w:rsidRDefault="002B01FE" w:rsidP="00BC4E7C">
            <w:pPr>
              <w:pStyle w:val="TableParagraph"/>
              <w:ind w:right="-3"/>
              <w:jc w:val="center"/>
              <w:rPr>
                <w:rFonts w:asciiTheme="minorHAnsi" w:hAnsiTheme="minorHAnsi"/>
                <w:lang w:val="en-GB"/>
              </w:rPr>
            </w:pPr>
            <w:r w:rsidRPr="00E3340B">
              <w:rPr>
                <w:rFonts w:asciiTheme="minorHAnsi" w:hAnsiTheme="minorHAnsi"/>
                <w:w w:val="99"/>
                <w:lang w:val="en-GB"/>
              </w:rPr>
              <w:t>Y</w:t>
            </w:r>
          </w:p>
        </w:tc>
        <w:tc>
          <w:tcPr>
            <w:tcW w:w="1592" w:type="dxa"/>
            <w:shd w:val="clear" w:color="auto" w:fill="95C173" w:themeFill="accent2"/>
            <w:vAlign w:val="center"/>
          </w:tcPr>
          <w:p w14:paraId="49156C05" w14:textId="77777777" w:rsidR="002B01FE" w:rsidRPr="00E3340B" w:rsidRDefault="002B01FE" w:rsidP="00BC4E7C">
            <w:pPr>
              <w:pStyle w:val="TableParagraph"/>
              <w:ind w:right="-5"/>
              <w:jc w:val="center"/>
              <w:rPr>
                <w:rFonts w:asciiTheme="minorHAnsi" w:hAnsiTheme="minorHAnsi"/>
                <w:lang w:val="en-GB"/>
              </w:rPr>
            </w:pPr>
            <w:r w:rsidRPr="00E3340B">
              <w:rPr>
                <w:rFonts w:asciiTheme="minorHAnsi" w:hAnsiTheme="minorHAnsi"/>
                <w:w w:val="99"/>
                <w:lang w:val="en-GB"/>
              </w:rPr>
              <w:t>Y</w:t>
            </w:r>
          </w:p>
        </w:tc>
        <w:tc>
          <w:tcPr>
            <w:tcW w:w="1588" w:type="dxa"/>
            <w:shd w:val="clear" w:color="auto" w:fill="95C173" w:themeFill="accent2"/>
            <w:vAlign w:val="center"/>
          </w:tcPr>
          <w:p w14:paraId="55DDDE32" w14:textId="77777777" w:rsidR="002B01FE" w:rsidRPr="00E3340B" w:rsidRDefault="002B01FE" w:rsidP="00BC4E7C">
            <w:pPr>
              <w:pStyle w:val="TableParagraph"/>
              <w:ind w:left="11"/>
              <w:jc w:val="center"/>
              <w:rPr>
                <w:rFonts w:asciiTheme="minorHAnsi" w:hAnsiTheme="minorHAnsi"/>
                <w:w w:val="99"/>
                <w:lang w:val="en-GB"/>
              </w:rPr>
            </w:pPr>
            <w:r w:rsidRPr="00E3340B">
              <w:rPr>
                <w:rFonts w:asciiTheme="minorHAnsi" w:hAnsiTheme="minorHAnsi"/>
                <w:w w:val="99"/>
                <w:lang w:val="en-GB"/>
              </w:rPr>
              <w:t>Y</w:t>
            </w:r>
          </w:p>
        </w:tc>
        <w:tc>
          <w:tcPr>
            <w:tcW w:w="4393" w:type="dxa"/>
            <w:shd w:val="clear" w:color="auto" w:fill="95C173" w:themeFill="accent2"/>
            <w:vAlign w:val="center"/>
          </w:tcPr>
          <w:p w14:paraId="3BA210F6" w14:textId="77777777" w:rsidR="002B01FE" w:rsidRPr="00E3340B" w:rsidRDefault="002B01FE" w:rsidP="00BC4E7C">
            <w:pPr>
              <w:pStyle w:val="TableParagraph"/>
              <w:ind w:left="11"/>
              <w:jc w:val="center"/>
              <w:rPr>
                <w:rFonts w:asciiTheme="minorHAnsi" w:hAnsiTheme="minorHAnsi"/>
                <w:lang w:val="en-GB"/>
              </w:rPr>
            </w:pPr>
            <w:r w:rsidRPr="00E3340B">
              <w:rPr>
                <w:rFonts w:asciiTheme="minorHAnsi" w:hAnsiTheme="minorHAnsi"/>
                <w:w w:val="99"/>
                <w:lang w:val="en-GB"/>
              </w:rPr>
              <w:t>Y</w:t>
            </w:r>
          </w:p>
        </w:tc>
      </w:tr>
      <w:tr w:rsidR="002B01FE" w:rsidRPr="00E3340B" w14:paraId="030C8D6D" w14:textId="77777777" w:rsidTr="00BC4E7C">
        <w:trPr>
          <w:trHeight w:val="346"/>
        </w:trPr>
        <w:tc>
          <w:tcPr>
            <w:tcW w:w="1589" w:type="dxa"/>
            <w:shd w:val="clear" w:color="auto" w:fill="95C173" w:themeFill="accent2"/>
            <w:vAlign w:val="center"/>
          </w:tcPr>
          <w:p w14:paraId="43E15EFF" w14:textId="3523F168" w:rsidR="002B01FE" w:rsidRPr="00E3340B" w:rsidRDefault="002B01FE" w:rsidP="00BC4E7C">
            <w:pPr>
              <w:pStyle w:val="TableParagraph"/>
              <w:ind w:right="-3"/>
              <w:jc w:val="center"/>
              <w:rPr>
                <w:rFonts w:asciiTheme="minorHAnsi" w:hAnsiTheme="minorHAnsi"/>
                <w:w w:val="99"/>
                <w:lang w:val="en-GB"/>
              </w:rPr>
            </w:pPr>
            <w:r w:rsidRPr="00E3340B">
              <w:rPr>
                <w:rFonts w:asciiTheme="minorHAnsi" w:hAnsiTheme="minorHAnsi"/>
                <w:w w:val="99"/>
                <w:lang w:val="en-GB"/>
              </w:rPr>
              <w:t>Y</w:t>
            </w:r>
          </w:p>
        </w:tc>
        <w:tc>
          <w:tcPr>
            <w:tcW w:w="1592" w:type="dxa"/>
            <w:shd w:val="clear" w:color="auto" w:fill="95C173" w:themeFill="accent2"/>
            <w:vAlign w:val="center"/>
          </w:tcPr>
          <w:p w14:paraId="38063CEC" w14:textId="77777777" w:rsidR="002B01FE" w:rsidRPr="00E3340B" w:rsidRDefault="002B01FE" w:rsidP="00BC4E7C">
            <w:pPr>
              <w:pStyle w:val="TableParagraph"/>
              <w:ind w:left="6" w:right="-5"/>
              <w:jc w:val="center"/>
              <w:rPr>
                <w:rFonts w:asciiTheme="minorHAnsi" w:hAnsiTheme="minorHAnsi"/>
                <w:w w:val="99"/>
                <w:lang w:val="en-GB"/>
              </w:rPr>
            </w:pPr>
            <w:r w:rsidRPr="00E3340B">
              <w:rPr>
                <w:rFonts w:asciiTheme="minorHAnsi" w:hAnsiTheme="minorHAnsi"/>
                <w:w w:val="99"/>
                <w:lang w:val="en-GB"/>
              </w:rPr>
              <w:t>Y</w:t>
            </w:r>
          </w:p>
        </w:tc>
        <w:tc>
          <w:tcPr>
            <w:tcW w:w="1588" w:type="dxa"/>
            <w:shd w:val="clear" w:color="auto" w:fill="ECA850" w:themeFill="accent4"/>
            <w:vAlign w:val="center"/>
          </w:tcPr>
          <w:p w14:paraId="625BECDE" w14:textId="77777777" w:rsidR="002B01FE" w:rsidRPr="00E3340B" w:rsidRDefault="002B01FE" w:rsidP="00BC4E7C">
            <w:pPr>
              <w:pStyle w:val="TableParagraph"/>
              <w:ind w:left="11"/>
              <w:jc w:val="center"/>
              <w:rPr>
                <w:rFonts w:asciiTheme="minorHAnsi" w:hAnsiTheme="minorHAnsi"/>
                <w:w w:val="99"/>
                <w:lang w:val="en-GB"/>
              </w:rPr>
            </w:pPr>
            <w:r w:rsidRPr="00E3340B">
              <w:rPr>
                <w:rFonts w:asciiTheme="minorHAnsi" w:hAnsiTheme="minorHAnsi"/>
                <w:w w:val="99"/>
                <w:lang w:val="en-GB"/>
              </w:rPr>
              <w:t>Partial</w:t>
            </w:r>
          </w:p>
        </w:tc>
        <w:tc>
          <w:tcPr>
            <w:tcW w:w="4393" w:type="dxa"/>
            <w:shd w:val="clear" w:color="auto" w:fill="ECA850" w:themeFill="accent4"/>
            <w:vAlign w:val="center"/>
          </w:tcPr>
          <w:p w14:paraId="7B9AF742" w14:textId="77777777" w:rsidR="002B01FE" w:rsidRPr="00E3340B" w:rsidRDefault="002B01FE" w:rsidP="00BC4E7C">
            <w:pPr>
              <w:pStyle w:val="TableParagraph"/>
              <w:ind w:left="11"/>
              <w:jc w:val="center"/>
              <w:rPr>
                <w:rFonts w:asciiTheme="minorHAnsi" w:hAnsiTheme="minorHAnsi"/>
                <w:w w:val="99"/>
                <w:lang w:val="en-GB"/>
              </w:rPr>
            </w:pPr>
            <w:r w:rsidRPr="00E3340B">
              <w:rPr>
                <w:rFonts w:asciiTheme="minorHAnsi" w:hAnsiTheme="minorHAnsi"/>
                <w:w w:val="99"/>
                <w:lang w:val="en-GB"/>
              </w:rPr>
              <w:t>Partial</w:t>
            </w:r>
          </w:p>
        </w:tc>
      </w:tr>
      <w:tr w:rsidR="002B01FE" w:rsidRPr="00E3340B" w14:paraId="0BFA2634" w14:textId="77777777" w:rsidTr="00BC4E7C">
        <w:trPr>
          <w:trHeight w:val="346"/>
        </w:trPr>
        <w:tc>
          <w:tcPr>
            <w:tcW w:w="1589" w:type="dxa"/>
            <w:shd w:val="clear" w:color="auto" w:fill="95C173" w:themeFill="accent2"/>
            <w:vAlign w:val="center"/>
          </w:tcPr>
          <w:p w14:paraId="139A3809" w14:textId="77777777" w:rsidR="002B01FE" w:rsidRPr="00E3340B" w:rsidRDefault="002B01FE" w:rsidP="00BC4E7C">
            <w:pPr>
              <w:pStyle w:val="TableParagraph"/>
              <w:ind w:left="6" w:right="-3"/>
              <w:jc w:val="center"/>
              <w:rPr>
                <w:rFonts w:asciiTheme="minorHAnsi" w:hAnsiTheme="minorHAnsi"/>
                <w:w w:val="99"/>
                <w:lang w:val="en-GB"/>
              </w:rPr>
            </w:pPr>
            <w:r w:rsidRPr="00E3340B">
              <w:rPr>
                <w:rFonts w:asciiTheme="minorHAnsi" w:hAnsiTheme="minorHAnsi"/>
                <w:w w:val="99"/>
                <w:lang w:val="en-GB"/>
              </w:rPr>
              <w:t>Y</w:t>
            </w:r>
          </w:p>
        </w:tc>
        <w:tc>
          <w:tcPr>
            <w:tcW w:w="1592" w:type="dxa"/>
            <w:shd w:val="clear" w:color="auto" w:fill="95C173" w:themeFill="accent2"/>
            <w:vAlign w:val="center"/>
          </w:tcPr>
          <w:p w14:paraId="1E6475E9" w14:textId="77777777" w:rsidR="002B01FE" w:rsidRPr="00E3340B" w:rsidRDefault="002B01FE" w:rsidP="00BC4E7C">
            <w:pPr>
              <w:pStyle w:val="TableParagraph"/>
              <w:ind w:right="-5"/>
              <w:jc w:val="center"/>
              <w:rPr>
                <w:rFonts w:asciiTheme="minorHAnsi" w:hAnsiTheme="minorHAnsi"/>
                <w:w w:val="99"/>
                <w:lang w:val="en-GB"/>
              </w:rPr>
            </w:pPr>
            <w:r w:rsidRPr="00E3340B">
              <w:rPr>
                <w:rFonts w:asciiTheme="minorHAnsi" w:hAnsiTheme="minorHAnsi"/>
                <w:w w:val="99"/>
                <w:lang w:val="en-GB"/>
              </w:rPr>
              <w:t>Y</w:t>
            </w:r>
          </w:p>
        </w:tc>
        <w:tc>
          <w:tcPr>
            <w:tcW w:w="1588" w:type="dxa"/>
            <w:shd w:val="clear" w:color="auto" w:fill="E54B46" w:themeFill="accent1"/>
            <w:vAlign w:val="center"/>
          </w:tcPr>
          <w:p w14:paraId="0F0C1E73" w14:textId="77777777" w:rsidR="002B01FE" w:rsidRPr="00E3340B" w:rsidRDefault="002B01FE" w:rsidP="00BC4E7C">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4393" w:type="dxa"/>
            <w:shd w:val="clear" w:color="auto" w:fill="ECA850" w:themeFill="accent4"/>
            <w:vAlign w:val="center"/>
          </w:tcPr>
          <w:p w14:paraId="5EF8DB19" w14:textId="77777777" w:rsidR="002B01FE" w:rsidRPr="00E3340B" w:rsidRDefault="002B01FE" w:rsidP="00BC4E7C">
            <w:pPr>
              <w:pStyle w:val="TableParagraph"/>
              <w:ind w:left="11"/>
              <w:jc w:val="center"/>
              <w:rPr>
                <w:rFonts w:asciiTheme="minorHAnsi" w:hAnsiTheme="minorHAnsi"/>
                <w:w w:val="99"/>
                <w:lang w:val="en-GB"/>
              </w:rPr>
            </w:pPr>
            <w:r w:rsidRPr="00E3340B">
              <w:rPr>
                <w:rFonts w:asciiTheme="minorHAnsi" w:hAnsiTheme="minorHAnsi"/>
                <w:w w:val="99"/>
                <w:lang w:val="en-GB"/>
              </w:rPr>
              <w:t>Partial</w:t>
            </w:r>
          </w:p>
        </w:tc>
      </w:tr>
      <w:tr w:rsidR="002B01FE" w:rsidRPr="00E3340B" w14:paraId="367C37A4" w14:textId="77777777" w:rsidTr="00BC4E7C">
        <w:trPr>
          <w:trHeight w:val="346"/>
        </w:trPr>
        <w:tc>
          <w:tcPr>
            <w:tcW w:w="1589" w:type="dxa"/>
            <w:shd w:val="clear" w:color="auto" w:fill="95C173" w:themeFill="accent2"/>
            <w:vAlign w:val="center"/>
          </w:tcPr>
          <w:p w14:paraId="16983D62" w14:textId="77777777" w:rsidR="002B01FE" w:rsidRPr="00E3340B" w:rsidRDefault="002B01FE" w:rsidP="00BC4E7C">
            <w:pPr>
              <w:pStyle w:val="TableParagraph"/>
              <w:ind w:left="6" w:right="-3"/>
              <w:jc w:val="center"/>
              <w:rPr>
                <w:rFonts w:asciiTheme="minorHAnsi" w:hAnsiTheme="minorHAnsi"/>
                <w:w w:val="99"/>
                <w:lang w:val="en-GB"/>
              </w:rPr>
            </w:pPr>
            <w:r w:rsidRPr="00E3340B">
              <w:rPr>
                <w:rFonts w:asciiTheme="minorHAnsi" w:hAnsiTheme="minorHAnsi"/>
                <w:w w:val="99"/>
                <w:lang w:val="en-GB"/>
              </w:rPr>
              <w:t>Y</w:t>
            </w:r>
          </w:p>
        </w:tc>
        <w:tc>
          <w:tcPr>
            <w:tcW w:w="1592" w:type="dxa"/>
            <w:shd w:val="clear" w:color="auto" w:fill="ECA850" w:themeFill="accent4"/>
            <w:vAlign w:val="center"/>
          </w:tcPr>
          <w:p w14:paraId="69779DAF" w14:textId="77777777" w:rsidR="002B01FE" w:rsidRPr="00E3340B" w:rsidRDefault="002B01FE" w:rsidP="00BC4E7C">
            <w:pPr>
              <w:pStyle w:val="TableParagraph"/>
              <w:ind w:left="6" w:right="-5"/>
              <w:jc w:val="center"/>
              <w:rPr>
                <w:rFonts w:asciiTheme="minorHAnsi" w:hAnsiTheme="minorHAnsi"/>
                <w:w w:val="99"/>
                <w:lang w:val="en-GB"/>
              </w:rPr>
            </w:pPr>
            <w:r w:rsidRPr="00E3340B">
              <w:rPr>
                <w:rFonts w:asciiTheme="minorHAnsi" w:hAnsiTheme="minorHAnsi"/>
                <w:w w:val="99"/>
                <w:lang w:val="en-GB"/>
              </w:rPr>
              <w:t>Partial</w:t>
            </w:r>
          </w:p>
        </w:tc>
        <w:tc>
          <w:tcPr>
            <w:tcW w:w="1588" w:type="dxa"/>
            <w:shd w:val="clear" w:color="auto" w:fill="95C173" w:themeFill="accent2"/>
            <w:vAlign w:val="center"/>
          </w:tcPr>
          <w:p w14:paraId="2CE92E8C" w14:textId="77777777" w:rsidR="002B01FE" w:rsidRPr="00E3340B" w:rsidRDefault="002B01FE" w:rsidP="00BC4E7C">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4393" w:type="dxa"/>
            <w:shd w:val="clear" w:color="auto" w:fill="ECA850" w:themeFill="accent4"/>
            <w:vAlign w:val="center"/>
          </w:tcPr>
          <w:p w14:paraId="08AB80E3" w14:textId="77777777" w:rsidR="002B01FE" w:rsidRPr="00E3340B" w:rsidRDefault="002B01FE" w:rsidP="00BC4E7C">
            <w:pPr>
              <w:pStyle w:val="TableParagraph"/>
              <w:ind w:left="6"/>
              <w:jc w:val="center"/>
              <w:rPr>
                <w:rFonts w:asciiTheme="minorHAnsi" w:hAnsiTheme="minorHAnsi"/>
                <w:w w:val="99"/>
                <w:lang w:val="en-GB"/>
              </w:rPr>
            </w:pPr>
            <w:r w:rsidRPr="00E3340B">
              <w:rPr>
                <w:rFonts w:asciiTheme="minorHAnsi" w:hAnsiTheme="minorHAnsi"/>
                <w:w w:val="99"/>
                <w:lang w:val="en-GB"/>
              </w:rPr>
              <w:t>Partial</w:t>
            </w:r>
          </w:p>
        </w:tc>
      </w:tr>
      <w:tr w:rsidR="002B01FE" w:rsidRPr="00E3340B" w14:paraId="1CA5AF7F" w14:textId="77777777" w:rsidTr="00BC4E7C">
        <w:trPr>
          <w:trHeight w:val="346"/>
        </w:trPr>
        <w:tc>
          <w:tcPr>
            <w:tcW w:w="1589" w:type="dxa"/>
            <w:shd w:val="clear" w:color="auto" w:fill="95C173" w:themeFill="accent2"/>
            <w:vAlign w:val="center"/>
          </w:tcPr>
          <w:p w14:paraId="566F6ABD" w14:textId="77777777" w:rsidR="002B01FE" w:rsidRPr="00E3340B" w:rsidRDefault="002B01FE" w:rsidP="00BC4E7C">
            <w:pPr>
              <w:pStyle w:val="TableParagraph"/>
              <w:ind w:left="6" w:right="-3"/>
              <w:jc w:val="center"/>
              <w:rPr>
                <w:rFonts w:asciiTheme="minorHAnsi" w:hAnsiTheme="minorHAnsi"/>
                <w:w w:val="99"/>
                <w:lang w:val="en-GB"/>
              </w:rPr>
            </w:pPr>
            <w:r w:rsidRPr="00E3340B">
              <w:rPr>
                <w:rFonts w:asciiTheme="minorHAnsi" w:hAnsiTheme="minorHAnsi"/>
                <w:w w:val="99"/>
                <w:lang w:val="en-GB"/>
              </w:rPr>
              <w:t>Y</w:t>
            </w:r>
          </w:p>
        </w:tc>
        <w:tc>
          <w:tcPr>
            <w:tcW w:w="1592" w:type="dxa"/>
            <w:shd w:val="clear" w:color="auto" w:fill="ECA850" w:themeFill="accent4"/>
            <w:vAlign w:val="center"/>
          </w:tcPr>
          <w:p w14:paraId="0B5EBE8A" w14:textId="77777777" w:rsidR="002B01FE" w:rsidRPr="00E3340B" w:rsidRDefault="002B01FE" w:rsidP="00BC4E7C">
            <w:pPr>
              <w:pStyle w:val="TableParagraph"/>
              <w:ind w:left="6" w:right="-5"/>
              <w:jc w:val="center"/>
              <w:rPr>
                <w:rFonts w:asciiTheme="minorHAnsi" w:hAnsiTheme="minorHAnsi"/>
                <w:w w:val="99"/>
                <w:lang w:val="en-GB"/>
              </w:rPr>
            </w:pPr>
            <w:r w:rsidRPr="00E3340B">
              <w:rPr>
                <w:rFonts w:asciiTheme="minorHAnsi" w:hAnsiTheme="minorHAnsi"/>
                <w:w w:val="99"/>
                <w:lang w:val="en-GB"/>
              </w:rPr>
              <w:t>Partial</w:t>
            </w:r>
          </w:p>
        </w:tc>
        <w:tc>
          <w:tcPr>
            <w:tcW w:w="1588" w:type="dxa"/>
            <w:shd w:val="clear" w:color="auto" w:fill="ECA850" w:themeFill="accent4"/>
            <w:vAlign w:val="center"/>
          </w:tcPr>
          <w:p w14:paraId="4CC05A7F" w14:textId="77777777" w:rsidR="002B01FE" w:rsidRPr="00E3340B" w:rsidRDefault="002B01FE" w:rsidP="00BC4E7C">
            <w:pPr>
              <w:pStyle w:val="TableParagraph"/>
              <w:spacing w:before="1" w:line="240" w:lineRule="auto"/>
              <w:ind w:left="107" w:right="94"/>
              <w:jc w:val="center"/>
              <w:rPr>
                <w:rFonts w:asciiTheme="minorHAnsi" w:hAnsiTheme="minorHAnsi"/>
                <w:spacing w:val="-2"/>
                <w:lang w:val="en-GB"/>
              </w:rPr>
            </w:pPr>
            <w:r w:rsidRPr="00E3340B">
              <w:rPr>
                <w:rFonts w:asciiTheme="minorHAnsi" w:hAnsiTheme="minorHAnsi"/>
                <w:w w:val="99"/>
                <w:lang w:val="en-GB"/>
              </w:rPr>
              <w:t>Partial</w:t>
            </w:r>
          </w:p>
        </w:tc>
        <w:tc>
          <w:tcPr>
            <w:tcW w:w="4393" w:type="dxa"/>
            <w:shd w:val="clear" w:color="auto" w:fill="ECA850" w:themeFill="accent4"/>
            <w:vAlign w:val="center"/>
          </w:tcPr>
          <w:p w14:paraId="0A5C93FB" w14:textId="77777777" w:rsidR="002B01FE" w:rsidRPr="00E3340B" w:rsidRDefault="002B01FE" w:rsidP="00BC4E7C">
            <w:pPr>
              <w:pStyle w:val="TableParagraph"/>
              <w:spacing w:before="1" w:line="240" w:lineRule="auto"/>
              <w:ind w:left="107" w:right="94"/>
              <w:jc w:val="center"/>
              <w:rPr>
                <w:rFonts w:asciiTheme="minorHAnsi" w:hAnsiTheme="minorHAnsi"/>
                <w:spacing w:val="-2"/>
                <w:lang w:val="en-GB"/>
              </w:rPr>
            </w:pPr>
            <w:r w:rsidRPr="00E3340B">
              <w:rPr>
                <w:rFonts w:asciiTheme="minorHAnsi" w:hAnsiTheme="minorHAnsi"/>
                <w:spacing w:val="-2"/>
                <w:lang w:val="en-GB"/>
              </w:rPr>
              <w:t>Partial</w:t>
            </w:r>
          </w:p>
        </w:tc>
      </w:tr>
      <w:tr w:rsidR="002B01FE" w:rsidRPr="00E3340B" w14:paraId="7FFA9BA8" w14:textId="77777777" w:rsidTr="00BC4E7C">
        <w:trPr>
          <w:trHeight w:val="346"/>
        </w:trPr>
        <w:tc>
          <w:tcPr>
            <w:tcW w:w="1589" w:type="dxa"/>
            <w:shd w:val="clear" w:color="auto" w:fill="95C173" w:themeFill="accent2"/>
            <w:vAlign w:val="center"/>
          </w:tcPr>
          <w:p w14:paraId="1B4A4E2A" w14:textId="77777777" w:rsidR="002B01FE" w:rsidRPr="00E3340B" w:rsidRDefault="002B01FE" w:rsidP="00BC4E7C">
            <w:pPr>
              <w:pStyle w:val="TableParagraph"/>
              <w:ind w:left="6" w:right="-3"/>
              <w:jc w:val="center"/>
              <w:rPr>
                <w:rFonts w:asciiTheme="minorHAnsi" w:hAnsiTheme="minorHAnsi"/>
                <w:w w:val="99"/>
                <w:lang w:val="en-GB"/>
              </w:rPr>
            </w:pPr>
            <w:r w:rsidRPr="00E3340B">
              <w:rPr>
                <w:rFonts w:asciiTheme="minorHAnsi" w:hAnsiTheme="minorHAnsi"/>
                <w:w w:val="99"/>
                <w:lang w:val="en-GB"/>
              </w:rPr>
              <w:t>Y</w:t>
            </w:r>
          </w:p>
        </w:tc>
        <w:tc>
          <w:tcPr>
            <w:tcW w:w="1592" w:type="dxa"/>
            <w:shd w:val="clear" w:color="auto" w:fill="ECA850" w:themeFill="accent4"/>
            <w:vAlign w:val="center"/>
          </w:tcPr>
          <w:p w14:paraId="0CA56F7D" w14:textId="77777777" w:rsidR="002B01FE" w:rsidRPr="00E3340B" w:rsidRDefault="002B01FE" w:rsidP="00BC4E7C">
            <w:pPr>
              <w:pStyle w:val="TableParagraph"/>
              <w:ind w:left="6" w:right="-5"/>
              <w:jc w:val="center"/>
              <w:rPr>
                <w:rFonts w:asciiTheme="minorHAnsi" w:hAnsiTheme="minorHAnsi"/>
                <w:lang w:val="en-GB"/>
              </w:rPr>
            </w:pPr>
            <w:r w:rsidRPr="00E3340B">
              <w:rPr>
                <w:rFonts w:asciiTheme="minorHAnsi" w:hAnsiTheme="minorHAnsi"/>
                <w:w w:val="99"/>
                <w:lang w:val="en-GB"/>
              </w:rPr>
              <w:t>Partial</w:t>
            </w:r>
          </w:p>
        </w:tc>
        <w:tc>
          <w:tcPr>
            <w:tcW w:w="1588" w:type="dxa"/>
            <w:shd w:val="clear" w:color="auto" w:fill="E54B46" w:themeFill="accent1"/>
            <w:vAlign w:val="center"/>
          </w:tcPr>
          <w:p w14:paraId="41B2B3CD" w14:textId="77777777" w:rsidR="002B01FE" w:rsidRPr="00E3340B" w:rsidRDefault="002B01FE" w:rsidP="00BC4E7C">
            <w:pPr>
              <w:pStyle w:val="TableParagraph"/>
              <w:ind w:left="107" w:right="94"/>
              <w:jc w:val="center"/>
              <w:rPr>
                <w:rFonts w:asciiTheme="minorHAnsi" w:hAnsiTheme="minorHAnsi"/>
                <w:spacing w:val="-2"/>
                <w:lang w:val="en-GB"/>
              </w:rPr>
            </w:pPr>
            <w:r w:rsidRPr="00E3340B">
              <w:rPr>
                <w:rFonts w:asciiTheme="minorHAnsi" w:hAnsiTheme="minorHAnsi"/>
                <w:w w:val="99"/>
                <w:lang w:val="en-GB"/>
              </w:rPr>
              <w:t>N</w:t>
            </w:r>
          </w:p>
        </w:tc>
        <w:tc>
          <w:tcPr>
            <w:tcW w:w="4393" w:type="dxa"/>
            <w:shd w:val="clear" w:color="auto" w:fill="ECA850" w:themeFill="accent4"/>
            <w:vAlign w:val="center"/>
          </w:tcPr>
          <w:p w14:paraId="7FA88B72" w14:textId="77777777" w:rsidR="002B01FE" w:rsidRPr="00E3340B" w:rsidRDefault="002B01FE" w:rsidP="00BC4E7C">
            <w:pPr>
              <w:pStyle w:val="TableParagraph"/>
              <w:ind w:left="107" w:right="94"/>
              <w:jc w:val="center"/>
              <w:rPr>
                <w:rFonts w:asciiTheme="minorHAnsi" w:hAnsiTheme="minorHAnsi"/>
                <w:lang w:val="en-GB"/>
              </w:rPr>
            </w:pPr>
            <w:r w:rsidRPr="00E3340B">
              <w:rPr>
                <w:rFonts w:asciiTheme="minorHAnsi" w:hAnsiTheme="minorHAnsi"/>
                <w:spacing w:val="-2"/>
                <w:lang w:val="en-GB"/>
              </w:rPr>
              <w:t>Partial</w:t>
            </w:r>
          </w:p>
        </w:tc>
      </w:tr>
      <w:tr w:rsidR="002B01FE" w:rsidRPr="00E3340B" w14:paraId="1E594C0F" w14:textId="77777777" w:rsidTr="00BC4E7C">
        <w:trPr>
          <w:trHeight w:val="346"/>
        </w:trPr>
        <w:tc>
          <w:tcPr>
            <w:tcW w:w="1589" w:type="dxa"/>
            <w:shd w:val="clear" w:color="auto" w:fill="95C173" w:themeFill="accent2"/>
            <w:vAlign w:val="center"/>
          </w:tcPr>
          <w:p w14:paraId="4C3276FD" w14:textId="77777777" w:rsidR="002B01FE" w:rsidRPr="00E3340B" w:rsidRDefault="002B01FE" w:rsidP="00BC4E7C">
            <w:pPr>
              <w:pStyle w:val="TableParagraph"/>
              <w:ind w:left="6" w:right="-3"/>
              <w:jc w:val="center"/>
              <w:rPr>
                <w:rFonts w:asciiTheme="minorHAnsi" w:hAnsiTheme="minorHAnsi"/>
                <w:w w:val="99"/>
                <w:lang w:val="en-GB"/>
              </w:rPr>
            </w:pPr>
            <w:r w:rsidRPr="00E3340B">
              <w:rPr>
                <w:rFonts w:asciiTheme="minorHAnsi" w:hAnsiTheme="minorHAnsi"/>
                <w:w w:val="99"/>
                <w:lang w:val="en-GB"/>
              </w:rPr>
              <w:t>Y</w:t>
            </w:r>
          </w:p>
        </w:tc>
        <w:tc>
          <w:tcPr>
            <w:tcW w:w="1592" w:type="dxa"/>
            <w:shd w:val="clear" w:color="auto" w:fill="E54B46" w:themeFill="accent1"/>
            <w:vAlign w:val="center"/>
          </w:tcPr>
          <w:p w14:paraId="470BA499" w14:textId="77777777" w:rsidR="002B01FE" w:rsidRPr="00E3340B" w:rsidRDefault="002B01FE" w:rsidP="00BC4E7C">
            <w:pPr>
              <w:pStyle w:val="TableParagraph"/>
              <w:spacing w:before="1" w:line="240" w:lineRule="auto"/>
              <w:ind w:right="-5"/>
              <w:jc w:val="center"/>
              <w:rPr>
                <w:rFonts w:asciiTheme="minorHAnsi" w:hAnsiTheme="minorHAnsi"/>
                <w:lang w:val="en-GB"/>
              </w:rPr>
            </w:pPr>
            <w:r w:rsidRPr="00E3340B">
              <w:rPr>
                <w:rFonts w:asciiTheme="minorHAnsi" w:hAnsiTheme="minorHAnsi"/>
                <w:lang w:val="en-GB"/>
              </w:rPr>
              <w:t>N</w:t>
            </w:r>
          </w:p>
        </w:tc>
        <w:tc>
          <w:tcPr>
            <w:tcW w:w="1588" w:type="dxa"/>
            <w:shd w:val="clear" w:color="auto" w:fill="95C173" w:themeFill="accent2"/>
            <w:vAlign w:val="center"/>
          </w:tcPr>
          <w:p w14:paraId="24B64F82" w14:textId="77777777" w:rsidR="002B01FE" w:rsidRPr="00E3340B" w:rsidRDefault="002B01FE" w:rsidP="00BC4E7C">
            <w:pPr>
              <w:pStyle w:val="TableParagraph"/>
              <w:spacing w:before="1" w:line="240" w:lineRule="auto"/>
              <w:ind w:left="107" w:right="94"/>
              <w:jc w:val="center"/>
              <w:rPr>
                <w:rFonts w:asciiTheme="minorHAnsi" w:hAnsiTheme="minorHAnsi"/>
                <w:spacing w:val="-2"/>
                <w:lang w:val="en-GB"/>
              </w:rPr>
            </w:pPr>
            <w:r w:rsidRPr="00E3340B">
              <w:rPr>
                <w:rFonts w:asciiTheme="minorHAnsi" w:hAnsiTheme="minorHAnsi"/>
                <w:w w:val="99"/>
                <w:lang w:val="en-GB"/>
              </w:rPr>
              <w:t>Y</w:t>
            </w:r>
          </w:p>
        </w:tc>
        <w:tc>
          <w:tcPr>
            <w:tcW w:w="4393" w:type="dxa"/>
            <w:shd w:val="clear" w:color="auto" w:fill="ECA850" w:themeFill="accent4"/>
            <w:vAlign w:val="center"/>
          </w:tcPr>
          <w:p w14:paraId="01150479" w14:textId="77777777" w:rsidR="002B01FE" w:rsidRPr="00E3340B" w:rsidRDefault="002B01FE" w:rsidP="00BC4E7C">
            <w:pPr>
              <w:pStyle w:val="TableParagraph"/>
              <w:spacing w:before="1" w:line="240" w:lineRule="auto"/>
              <w:ind w:left="107" w:right="94"/>
              <w:jc w:val="center"/>
              <w:rPr>
                <w:rFonts w:asciiTheme="minorHAnsi" w:hAnsiTheme="minorHAnsi"/>
                <w:lang w:val="en-GB"/>
              </w:rPr>
            </w:pPr>
            <w:r w:rsidRPr="00E3340B">
              <w:rPr>
                <w:rFonts w:asciiTheme="minorHAnsi" w:hAnsiTheme="minorHAnsi"/>
                <w:spacing w:val="-2"/>
                <w:lang w:val="en-GB"/>
              </w:rPr>
              <w:t>Partial</w:t>
            </w:r>
          </w:p>
        </w:tc>
      </w:tr>
      <w:tr w:rsidR="002B01FE" w:rsidRPr="00E3340B" w14:paraId="77C4E68F" w14:textId="77777777" w:rsidTr="00BC4E7C">
        <w:trPr>
          <w:trHeight w:val="346"/>
        </w:trPr>
        <w:tc>
          <w:tcPr>
            <w:tcW w:w="1589" w:type="dxa"/>
            <w:shd w:val="clear" w:color="auto" w:fill="95C173" w:themeFill="accent2"/>
            <w:vAlign w:val="center"/>
          </w:tcPr>
          <w:p w14:paraId="62C79478" w14:textId="77777777" w:rsidR="002B01FE" w:rsidRPr="00E3340B" w:rsidRDefault="002B01FE" w:rsidP="00BC4E7C">
            <w:pPr>
              <w:pStyle w:val="TableParagraph"/>
              <w:ind w:left="6" w:right="-3"/>
              <w:jc w:val="center"/>
              <w:rPr>
                <w:rFonts w:asciiTheme="minorHAnsi" w:hAnsiTheme="minorHAnsi"/>
                <w:w w:val="99"/>
                <w:lang w:val="en-GB"/>
              </w:rPr>
            </w:pPr>
            <w:r w:rsidRPr="00E3340B">
              <w:rPr>
                <w:rFonts w:asciiTheme="minorHAnsi" w:hAnsiTheme="minorHAnsi"/>
                <w:w w:val="99"/>
                <w:lang w:val="en-GB"/>
              </w:rPr>
              <w:t>Y</w:t>
            </w:r>
          </w:p>
        </w:tc>
        <w:tc>
          <w:tcPr>
            <w:tcW w:w="1592" w:type="dxa"/>
            <w:shd w:val="clear" w:color="auto" w:fill="E54B46" w:themeFill="accent1"/>
            <w:vAlign w:val="center"/>
          </w:tcPr>
          <w:p w14:paraId="1D97ADB4" w14:textId="77777777" w:rsidR="002B01FE" w:rsidRPr="00E3340B" w:rsidRDefault="002B01FE" w:rsidP="00BC4E7C">
            <w:pPr>
              <w:pStyle w:val="TableParagraph"/>
              <w:ind w:left="6" w:right="-5"/>
              <w:jc w:val="center"/>
              <w:rPr>
                <w:rFonts w:asciiTheme="minorHAnsi" w:hAnsiTheme="minorHAnsi"/>
                <w:w w:val="99"/>
                <w:lang w:val="en-GB"/>
              </w:rPr>
            </w:pPr>
            <w:r w:rsidRPr="00E3340B">
              <w:rPr>
                <w:rFonts w:asciiTheme="minorHAnsi" w:hAnsiTheme="minorHAnsi"/>
                <w:w w:val="99"/>
                <w:lang w:val="en-GB"/>
              </w:rPr>
              <w:t>N</w:t>
            </w:r>
          </w:p>
        </w:tc>
        <w:tc>
          <w:tcPr>
            <w:tcW w:w="1588" w:type="dxa"/>
            <w:shd w:val="clear" w:color="auto" w:fill="ECA850" w:themeFill="accent4"/>
            <w:vAlign w:val="center"/>
          </w:tcPr>
          <w:p w14:paraId="5EEF960D" w14:textId="77777777" w:rsidR="002B01FE" w:rsidRPr="00E3340B" w:rsidRDefault="002B01FE" w:rsidP="00BC4E7C">
            <w:pPr>
              <w:pStyle w:val="TableParagraph"/>
              <w:spacing w:before="1" w:line="240" w:lineRule="auto"/>
              <w:ind w:left="107" w:right="94"/>
              <w:jc w:val="center"/>
              <w:rPr>
                <w:rFonts w:asciiTheme="minorHAnsi" w:hAnsiTheme="minorHAnsi"/>
                <w:spacing w:val="-2"/>
                <w:lang w:val="en-GB"/>
              </w:rPr>
            </w:pPr>
            <w:r w:rsidRPr="00E3340B">
              <w:rPr>
                <w:rFonts w:asciiTheme="minorHAnsi" w:hAnsiTheme="minorHAnsi"/>
                <w:w w:val="99"/>
                <w:lang w:val="en-GB"/>
              </w:rPr>
              <w:t>P</w:t>
            </w:r>
            <w:r w:rsidRPr="00E3340B">
              <w:rPr>
                <w:rFonts w:asciiTheme="minorHAnsi" w:hAnsiTheme="minorHAnsi"/>
                <w:w w:val="99"/>
                <w:shd w:val="clear" w:color="auto" w:fill="ECA850" w:themeFill="accent4"/>
                <w:lang w:val="en-GB"/>
              </w:rPr>
              <w:t>artial</w:t>
            </w:r>
          </w:p>
        </w:tc>
        <w:tc>
          <w:tcPr>
            <w:tcW w:w="4393" w:type="dxa"/>
            <w:shd w:val="clear" w:color="auto" w:fill="ECA850" w:themeFill="accent4"/>
            <w:vAlign w:val="center"/>
          </w:tcPr>
          <w:p w14:paraId="285C4B63" w14:textId="77777777" w:rsidR="002B01FE" w:rsidRPr="00E3340B" w:rsidRDefault="002B01FE" w:rsidP="00BC4E7C">
            <w:pPr>
              <w:pStyle w:val="TableParagraph"/>
              <w:spacing w:before="1" w:line="240" w:lineRule="auto"/>
              <w:ind w:left="107" w:right="94"/>
              <w:jc w:val="center"/>
              <w:rPr>
                <w:rFonts w:asciiTheme="minorHAnsi" w:hAnsiTheme="minorHAnsi"/>
                <w:spacing w:val="-2"/>
                <w:lang w:val="en-GB"/>
              </w:rPr>
            </w:pPr>
            <w:r w:rsidRPr="00E3340B">
              <w:rPr>
                <w:rFonts w:asciiTheme="minorHAnsi" w:hAnsiTheme="minorHAnsi"/>
                <w:spacing w:val="-2"/>
                <w:lang w:val="en-GB"/>
              </w:rPr>
              <w:t>Partial</w:t>
            </w:r>
          </w:p>
        </w:tc>
      </w:tr>
      <w:tr w:rsidR="002B01FE" w:rsidRPr="00E3340B" w14:paraId="601F9201" w14:textId="77777777" w:rsidTr="00BC4E7C">
        <w:trPr>
          <w:trHeight w:val="346"/>
        </w:trPr>
        <w:tc>
          <w:tcPr>
            <w:tcW w:w="1589" w:type="dxa"/>
            <w:shd w:val="clear" w:color="auto" w:fill="95C173" w:themeFill="accent2"/>
            <w:vAlign w:val="center"/>
          </w:tcPr>
          <w:p w14:paraId="57CDF4BC" w14:textId="77777777" w:rsidR="002B01FE" w:rsidRPr="00E3340B" w:rsidRDefault="002B01FE" w:rsidP="00BC4E7C">
            <w:pPr>
              <w:pStyle w:val="TableParagraph"/>
              <w:ind w:left="6" w:right="-3"/>
              <w:jc w:val="center"/>
              <w:rPr>
                <w:rFonts w:asciiTheme="minorHAnsi" w:hAnsiTheme="minorHAnsi"/>
                <w:w w:val="99"/>
                <w:lang w:val="en-GB"/>
              </w:rPr>
            </w:pPr>
            <w:r w:rsidRPr="00E3340B">
              <w:rPr>
                <w:rFonts w:asciiTheme="minorHAnsi" w:hAnsiTheme="minorHAnsi"/>
                <w:w w:val="99"/>
                <w:lang w:val="en-GB"/>
              </w:rPr>
              <w:t>Y</w:t>
            </w:r>
          </w:p>
        </w:tc>
        <w:tc>
          <w:tcPr>
            <w:tcW w:w="1592" w:type="dxa"/>
            <w:shd w:val="clear" w:color="auto" w:fill="E54B46" w:themeFill="accent1"/>
            <w:vAlign w:val="center"/>
          </w:tcPr>
          <w:p w14:paraId="1332A2A5" w14:textId="77777777" w:rsidR="002B01FE" w:rsidRPr="00E3340B" w:rsidRDefault="002B01FE" w:rsidP="00BC4E7C">
            <w:pPr>
              <w:pStyle w:val="TableParagraph"/>
              <w:ind w:right="-5"/>
              <w:jc w:val="center"/>
              <w:rPr>
                <w:rFonts w:asciiTheme="minorHAnsi" w:hAnsiTheme="minorHAnsi"/>
                <w:lang w:val="en-GB"/>
              </w:rPr>
            </w:pPr>
            <w:r w:rsidRPr="00E3340B">
              <w:rPr>
                <w:rFonts w:asciiTheme="minorHAnsi" w:hAnsiTheme="minorHAnsi"/>
                <w:lang w:val="en-GB"/>
              </w:rPr>
              <w:t>N</w:t>
            </w:r>
          </w:p>
        </w:tc>
        <w:tc>
          <w:tcPr>
            <w:tcW w:w="1588" w:type="dxa"/>
            <w:shd w:val="clear" w:color="auto" w:fill="E54B46" w:themeFill="accent1"/>
            <w:vAlign w:val="center"/>
          </w:tcPr>
          <w:p w14:paraId="18965F52"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4393" w:type="dxa"/>
            <w:shd w:val="clear" w:color="auto" w:fill="ECA850" w:themeFill="accent4"/>
            <w:vAlign w:val="center"/>
          </w:tcPr>
          <w:p w14:paraId="5BD39C49" w14:textId="77777777" w:rsidR="002B01FE" w:rsidRPr="00E3340B" w:rsidRDefault="002B01FE" w:rsidP="00BC4E7C">
            <w:pPr>
              <w:pStyle w:val="TableParagraph"/>
              <w:ind w:left="12"/>
              <w:jc w:val="center"/>
              <w:rPr>
                <w:rFonts w:asciiTheme="minorHAnsi" w:hAnsiTheme="minorHAnsi"/>
                <w:lang w:val="en-GB"/>
              </w:rPr>
            </w:pPr>
            <w:r w:rsidRPr="00E3340B">
              <w:rPr>
                <w:rFonts w:asciiTheme="minorHAnsi" w:hAnsiTheme="minorHAnsi"/>
                <w:spacing w:val="-2"/>
                <w:lang w:val="en-GB"/>
              </w:rPr>
              <w:t>Partial</w:t>
            </w:r>
          </w:p>
        </w:tc>
      </w:tr>
      <w:tr w:rsidR="002B01FE" w:rsidRPr="00E3340B" w14:paraId="1F5688A8" w14:textId="77777777" w:rsidTr="00BC4E7C">
        <w:trPr>
          <w:trHeight w:val="346"/>
        </w:trPr>
        <w:tc>
          <w:tcPr>
            <w:tcW w:w="1589" w:type="dxa"/>
            <w:shd w:val="clear" w:color="auto" w:fill="ECA850" w:themeFill="accent4"/>
            <w:vAlign w:val="center"/>
          </w:tcPr>
          <w:p w14:paraId="36312960" w14:textId="77777777" w:rsidR="002B01FE" w:rsidRPr="00E3340B" w:rsidRDefault="002B01FE" w:rsidP="00BC4E7C">
            <w:pPr>
              <w:pStyle w:val="TableParagraph"/>
              <w:ind w:left="6" w:right="-3"/>
              <w:jc w:val="center"/>
              <w:rPr>
                <w:rFonts w:asciiTheme="minorHAnsi" w:hAnsiTheme="minorHAnsi"/>
                <w:w w:val="99"/>
                <w:lang w:val="en-GB"/>
              </w:rPr>
            </w:pPr>
            <w:r w:rsidRPr="00E3340B">
              <w:rPr>
                <w:rFonts w:asciiTheme="minorHAnsi" w:hAnsiTheme="minorHAnsi"/>
                <w:w w:val="99"/>
                <w:lang w:val="en-GB"/>
              </w:rPr>
              <w:t>Partial</w:t>
            </w:r>
          </w:p>
        </w:tc>
        <w:tc>
          <w:tcPr>
            <w:tcW w:w="1592" w:type="dxa"/>
            <w:shd w:val="clear" w:color="auto" w:fill="95C173" w:themeFill="accent2"/>
            <w:vAlign w:val="center"/>
          </w:tcPr>
          <w:p w14:paraId="170D08C4" w14:textId="77777777" w:rsidR="002B01FE" w:rsidRPr="00E3340B" w:rsidRDefault="002B01FE" w:rsidP="00BC4E7C">
            <w:pPr>
              <w:pStyle w:val="TableParagraph"/>
              <w:ind w:right="-5"/>
              <w:jc w:val="center"/>
              <w:rPr>
                <w:rFonts w:asciiTheme="minorHAnsi" w:hAnsiTheme="minorHAnsi"/>
                <w:w w:val="99"/>
                <w:lang w:val="en-GB"/>
              </w:rPr>
            </w:pPr>
            <w:r w:rsidRPr="00E3340B">
              <w:rPr>
                <w:rFonts w:asciiTheme="minorHAnsi" w:hAnsiTheme="minorHAnsi"/>
                <w:w w:val="99"/>
                <w:lang w:val="en-GB"/>
              </w:rPr>
              <w:t>Y</w:t>
            </w:r>
          </w:p>
        </w:tc>
        <w:tc>
          <w:tcPr>
            <w:tcW w:w="1588" w:type="dxa"/>
            <w:shd w:val="clear" w:color="auto" w:fill="ECA850" w:themeFill="accent4"/>
            <w:vAlign w:val="center"/>
          </w:tcPr>
          <w:p w14:paraId="6A160637"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w w:val="99"/>
                <w:lang w:val="en-GB"/>
              </w:rPr>
              <w:t>Partial</w:t>
            </w:r>
          </w:p>
        </w:tc>
        <w:tc>
          <w:tcPr>
            <w:tcW w:w="4393" w:type="dxa"/>
            <w:shd w:val="clear" w:color="auto" w:fill="ECA850" w:themeFill="accent4"/>
            <w:vAlign w:val="center"/>
          </w:tcPr>
          <w:p w14:paraId="69F962F7"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2B01FE" w:rsidRPr="00E3340B" w14:paraId="328775D7" w14:textId="77777777" w:rsidTr="00BC4E7C">
        <w:trPr>
          <w:trHeight w:val="346"/>
        </w:trPr>
        <w:tc>
          <w:tcPr>
            <w:tcW w:w="1589" w:type="dxa"/>
            <w:shd w:val="clear" w:color="auto" w:fill="ECA850" w:themeFill="accent4"/>
            <w:vAlign w:val="center"/>
          </w:tcPr>
          <w:p w14:paraId="55C55039" w14:textId="77777777" w:rsidR="002B01FE" w:rsidRPr="00E3340B" w:rsidRDefault="002B01FE" w:rsidP="00BC4E7C">
            <w:pPr>
              <w:pStyle w:val="TableParagraph"/>
              <w:ind w:left="6" w:right="-3"/>
              <w:jc w:val="center"/>
              <w:rPr>
                <w:rFonts w:asciiTheme="minorHAnsi" w:hAnsiTheme="minorHAnsi"/>
                <w:w w:val="99"/>
                <w:lang w:val="en-GB"/>
              </w:rPr>
            </w:pPr>
            <w:r w:rsidRPr="00E3340B">
              <w:rPr>
                <w:rFonts w:asciiTheme="minorHAnsi" w:hAnsiTheme="minorHAnsi"/>
                <w:w w:val="99"/>
                <w:lang w:val="en-GB"/>
              </w:rPr>
              <w:t>Partial</w:t>
            </w:r>
          </w:p>
        </w:tc>
        <w:tc>
          <w:tcPr>
            <w:tcW w:w="1592" w:type="dxa"/>
            <w:shd w:val="clear" w:color="auto" w:fill="95C173" w:themeFill="accent2"/>
            <w:vAlign w:val="center"/>
          </w:tcPr>
          <w:p w14:paraId="0DA38795" w14:textId="77777777" w:rsidR="002B01FE" w:rsidRPr="00E3340B" w:rsidRDefault="002B01FE" w:rsidP="00BC4E7C">
            <w:pPr>
              <w:pStyle w:val="TableParagraph"/>
              <w:ind w:right="-5"/>
              <w:jc w:val="center"/>
              <w:rPr>
                <w:rFonts w:asciiTheme="minorHAnsi" w:hAnsiTheme="minorHAnsi"/>
                <w:w w:val="99"/>
                <w:lang w:val="en-GB"/>
              </w:rPr>
            </w:pPr>
            <w:r w:rsidRPr="00E3340B">
              <w:rPr>
                <w:rFonts w:asciiTheme="minorHAnsi" w:hAnsiTheme="minorHAnsi"/>
                <w:w w:val="99"/>
                <w:lang w:val="en-GB"/>
              </w:rPr>
              <w:t>Y</w:t>
            </w:r>
          </w:p>
        </w:tc>
        <w:tc>
          <w:tcPr>
            <w:tcW w:w="1588" w:type="dxa"/>
            <w:shd w:val="clear" w:color="auto" w:fill="E54B46" w:themeFill="accent1"/>
            <w:vAlign w:val="center"/>
          </w:tcPr>
          <w:p w14:paraId="55950FAE"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4393" w:type="dxa"/>
            <w:shd w:val="clear" w:color="auto" w:fill="ECA850" w:themeFill="accent4"/>
            <w:vAlign w:val="center"/>
          </w:tcPr>
          <w:p w14:paraId="52877B06"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2B01FE" w:rsidRPr="00E3340B" w14:paraId="1105311F" w14:textId="77777777" w:rsidTr="00BC4E7C">
        <w:trPr>
          <w:trHeight w:val="346"/>
        </w:trPr>
        <w:tc>
          <w:tcPr>
            <w:tcW w:w="1589" w:type="dxa"/>
            <w:shd w:val="clear" w:color="auto" w:fill="ECA850" w:themeFill="accent4"/>
            <w:vAlign w:val="center"/>
          </w:tcPr>
          <w:p w14:paraId="11C078B9" w14:textId="77777777" w:rsidR="002B01FE" w:rsidRPr="00E3340B" w:rsidRDefault="002B01FE" w:rsidP="00BC4E7C">
            <w:pPr>
              <w:pStyle w:val="TableParagraph"/>
              <w:ind w:left="6" w:right="-3"/>
              <w:jc w:val="center"/>
              <w:rPr>
                <w:rFonts w:asciiTheme="minorHAnsi" w:hAnsiTheme="minorHAnsi"/>
                <w:w w:val="99"/>
                <w:lang w:val="en-GB"/>
              </w:rPr>
            </w:pPr>
            <w:r w:rsidRPr="00E3340B">
              <w:rPr>
                <w:rFonts w:asciiTheme="minorHAnsi" w:hAnsiTheme="minorHAnsi"/>
                <w:w w:val="99"/>
                <w:lang w:val="en-GB"/>
              </w:rPr>
              <w:t>Partial</w:t>
            </w:r>
          </w:p>
        </w:tc>
        <w:tc>
          <w:tcPr>
            <w:tcW w:w="1592" w:type="dxa"/>
            <w:shd w:val="clear" w:color="auto" w:fill="ECA850" w:themeFill="accent4"/>
            <w:vAlign w:val="center"/>
          </w:tcPr>
          <w:p w14:paraId="1FE40CDA" w14:textId="77777777" w:rsidR="002B01FE" w:rsidRPr="00E3340B" w:rsidRDefault="002B01FE" w:rsidP="00BC4E7C">
            <w:pPr>
              <w:pStyle w:val="TableParagraph"/>
              <w:ind w:left="6" w:right="-5"/>
              <w:jc w:val="center"/>
              <w:rPr>
                <w:rFonts w:asciiTheme="minorHAnsi" w:hAnsiTheme="minorHAnsi"/>
                <w:w w:val="99"/>
                <w:lang w:val="en-GB"/>
              </w:rPr>
            </w:pPr>
            <w:r w:rsidRPr="00E3340B">
              <w:rPr>
                <w:rFonts w:asciiTheme="minorHAnsi" w:hAnsiTheme="minorHAnsi"/>
                <w:w w:val="99"/>
                <w:lang w:val="en-GB"/>
              </w:rPr>
              <w:t>Partial</w:t>
            </w:r>
          </w:p>
        </w:tc>
        <w:tc>
          <w:tcPr>
            <w:tcW w:w="1588" w:type="dxa"/>
            <w:shd w:val="clear" w:color="auto" w:fill="ECA850" w:themeFill="accent4"/>
            <w:vAlign w:val="center"/>
          </w:tcPr>
          <w:p w14:paraId="0ACDD127"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w w:val="99"/>
                <w:lang w:val="en-GB"/>
              </w:rPr>
              <w:t>Partial</w:t>
            </w:r>
          </w:p>
        </w:tc>
        <w:tc>
          <w:tcPr>
            <w:tcW w:w="4393" w:type="dxa"/>
            <w:shd w:val="clear" w:color="auto" w:fill="ECA850" w:themeFill="accent4"/>
            <w:vAlign w:val="center"/>
          </w:tcPr>
          <w:p w14:paraId="14DD835D"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2B01FE" w:rsidRPr="00E3340B" w14:paraId="11CA3673" w14:textId="77777777" w:rsidTr="00BC4E7C">
        <w:trPr>
          <w:trHeight w:val="346"/>
        </w:trPr>
        <w:tc>
          <w:tcPr>
            <w:tcW w:w="1589" w:type="dxa"/>
            <w:shd w:val="clear" w:color="auto" w:fill="ECA850" w:themeFill="accent4"/>
            <w:vAlign w:val="center"/>
          </w:tcPr>
          <w:p w14:paraId="0F3A3DCB" w14:textId="77777777" w:rsidR="002B01FE" w:rsidRPr="00E3340B" w:rsidRDefault="002B01FE" w:rsidP="00BC4E7C">
            <w:pPr>
              <w:pStyle w:val="TableParagraph"/>
              <w:ind w:left="6" w:right="-3"/>
              <w:jc w:val="center"/>
              <w:rPr>
                <w:rFonts w:asciiTheme="minorHAnsi" w:hAnsiTheme="minorHAnsi"/>
                <w:w w:val="99"/>
                <w:lang w:val="en-GB"/>
              </w:rPr>
            </w:pPr>
            <w:r w:rsidRPr="00E3340B">
              <w:rPr>
                <w:rFonts w:asciiTheme="minorHAnsi" w:hAnsiTheme="minorHAnsi"/>
                <w:w w:val="99"/>
                <w:lang w:val="en-GB"/>
              </w:rPr>
              <w:t>Partial</w:t>
            </w:r>
          </w:p>
        </w:tc>
        <w:tc>
          <w:tcPr>
            <w:tcW w:w="1592" w:type="dxa"/>
            <w:shd w:val="clear" w:color="auto" w:fill="ECA850" w:themeFill="accent4"/>
            <w:vAlign w:val="center"/>
          </w:tcPr>
          <w:p w14:paraId="48614BD1" w14:textId="77777777" w:rsidR="002B01FE" w:rsidRPr="00E3340B" w:rsidRDefault="002B01FE" w:rsidP="00BC4E7C">
            <w:pPr>
              <w:pStyle w:val="TableParagraph"/>
              <w:ind w:left="6" w:right="-5"/>
              <w:jc w:val="center"/>
              <w:rPr>
                <w:rFonts w:asciiTheme="minorHAnsi" w:hAnsiTheme="minorHAnsi"/>
                <w:w w:val="99"/>
                <w:lang w:val="en-GB"/>
              </w:rPr>
            </w:pPr>
            <w:r w:rsidRPr="00E3340B">
              <w:rPr>
                <w:rFonts w:asciiTheme="minorHAnsi" w:hAnsiTheme="minorHAnsi"/>
                <w:w w:val="99"/>
                <w:lang w:val="en-GB"/>
              </w:rPr>
              <w:t>Partial</w:t>
            </w:r>
          </w:p>
        </w:tc>
        <w:tc>
          <w:tcPr>
            <w:tcW w:w="1588" w:type="dxa"/>
            <w:shd w:val="clear" w:color="auto" w:fill="E54B46" w:themeFill="accent1"/>
            <w:vAlign w:val="center"/>
          </w:tcPr>
          <w:p w14:paraId="57A67E2C"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4393" w:type="dxa"/>
            <w:shd w:val="clear" w:color="auto" w:fill="ECA850" w:themeFill="accent4"/>
            <w:vAlign w:val="center"/>
          </w:tcPr>
          <w:p w14:paraId="29433162"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2B01FE" w:rsidRPr="00E3340B" w14:paraId="1C683E71" w14:textId="77777777" w:rsidTr="00BC4E7C">
        <w:trPr>
          <w:trHeight w:val="346"/>
        </w:trPr>
        <w:tc>
          <w:tcPr>
            <w:tcW w:w="1589" w:type="dxa"/>
            <w:shd w:val="clear" w:color="auto" w:fill="ECA850" w:themeFill="accent4"/>
            <w:vAlign w:val="center"/>
          </w:tcPr>
          <w:p w14:paraId="159795F3" w14:textId="77777777" w:rsidR="002B01FE" w:rsidRPr="00E3340B" w:rsidRDefault="002B01FE" w:rsidP="00BC4E7C">
            <w:pPr>
              <w:pStyle w:val="TableParagraph"/>
              <w:ind w:left="6" w:right="-3"/>
              <w:jc w:val="center"/>
              <w:rPr>
                <w:rFonts w:asciiTheme="minorHAnsi" w:hAnsiTheme="minorHAnsi"/>
                <w:w w:val="99"/>
                <w:lang w:val="en-GB"/>
              </w:rPr>
            </w:pPr>
            <w:r w:rsidRPr="00E3340B">
              <w:rPr>
                <w:rFonts w:asciiTheme="minorHAnsi" w:hAnsiTheme="minorHAnsi"/>
                <w:w w:val="99"/>
                <w:lang w:val="en-GB"/>
              </w:rPr>
              <w:t>Partial</w:t>
            </w:r>
          </w:p>
        </w:tc>
        <w:tc>
          <w:tcPr>
            <w:tcW w:w="1592" w:type="dxa"/>
            <w:shd w:val="clear" w:color="auto" w:fill="E54B46" w:themeFill="accent1"/>
            <w:vAlign w:val="center"/>
          </w:tcPr>
          <w:p w14:paraId="73603948" w14:textId="77777777" w:rsidR="002B01FE" w:rsidRPr="00E3340B" w:rsidRDefault="002B01FE" w:rsidP="00BC4E7C">
            <w:pPr>
              <w:pStyle w:val="TableParagraph"/>
              <w:ind w:right="-5"/>
              <w:jc w:val="center"/>
              <w:rPr>
                <w:rFonts w:asciiTheme="minorHAnsi" w:hAnsiTheme="minorHAnsi"/>
                <w:w w:val="99"/>
                <w:lang w:val="en-GB"/>
              </w:rPr>
            </w:pPr>
            <w:r w:rsidRPr="00E3340B">
              <w:rPr>
                <w:rFonts w:asciiTheme="minorHAnsi" w:hAnsiTheme="minorHAnsi"/>
                <w:w w:val="99"/>
                <w:lang w:val="en-GB"/>
              </w:rPr>
              <w:t>N</w:t>
            </w:r>
          </w:p>
        </w:tc>
        <w:tc>
          <w:tcPr>
            <w:tcW w:w="1588" w:type="dxa"/>
            <w:shd w:val="clear" w:color="auto" w:fill="ECA850" w:themeFill="accent4"/>
            <w:vAlign w:val="center"/>
          </w:tcPr>
          <w:p w14:paraId="4D826D3A"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w w:val="99"/>
                <w:lang w:val="en-GB"/>
              </w:rPr>
              <w:t>Partial</w:t>
            </w:r>
          </w:p>
        </w:tc>
        <w:tc>
          <w:tcPr>
            <w:tcW w:w="4393" w:type="dxa"/>
            <w:shd w:val="clear" w:color="auto" w:fill="ECA850" w:themeFill="accent4"/>
            <w:vAlign w:val="center"/>
          </w:tcPr>
          <w:p w14:paraId="1FA51D78"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2B01FE" w:rsidRPr="00E3340B" w14:paraId="6B354CB7" w14:textId="77777777" w:rsidTr="00BC4E7C">
        <w:trPr>
          <w:trHeight w:val="346"/>
        </w:trPr>
        <w:tc>
          <w:tcPr>
            <w:tcW w:w="1589" w:type="dxa"/>
            <w:shd w:val="clear" w:color="auto" w:fill="ECA850" w:themeFill="accent4"/>
            <w:vAlign w:val="center"/>
          </w:tcPr>
          <w:p w14:paraId="66303137" w14:textId="77777777" w:rsidR="002B01FE" w:rsidRPr="00E3340B" w:rsidRDefault="002B01FE" w:rsidP="00BC4E7C">
            <w:pPr>
              <w:pStyle w:val="TableParagraph"/>
              <w:ind w:left="6" w:right="-3"/>
              <w:jc w:val="center"/>
              <w:rPr>
                <w:rFonts w:asciiTheme="minorHAnsi" w:hAnsiTheme="minorHAnsi"/>
                <w:w w:val="99"/>
                <w:lang w:val="en-GB"/>
              </w:rPr>
            </w:pPr>
            <w:r w:rsidRPr="00E3340B">
              <w:rPr>
                <w:rFonts w:asciiTheme="minorHAnsi" w:hAnsiTheme="minorHAnsi"/>
                <w:w w:val="99"/>
                <w:lang w:val="en-GB"/>
              </w:rPr>
              <w:t>Partial</w:t>
            </w:r>
          </w:p>
        </w:tc>
        <w:tc>
          <w:tcPr>
            <w:tcW w:w="1592" w:type="dxa"/>
            <w:shd w:val="clear" w:color="auto" w:fill="E54B46" w:themeFill="accent1"/>
            <w:vAlign w:val="center"/>
          </w:tcPr>
          <w:p w14:paraId="61DD05B6" w14:textId="77777777" w:rsidR="002B01FE" w:rsidRPr="00E3340B" w:rsidRDefault="002B01FE" w:rsidP="00BC4E7C">
            <w:pPr>
              <w:pStyle w:val="TableParagraph"/>
              <w:ind w:right="-5"/>
              <w:jc w:val="center"/>
              <w:rPr>
                <w:rFonts w:asciiTheme="minorHAnsi" w:hAnsiTheme="minorHAnsi"/>
                <w:w w:val="99"/>
                <w:lang w:val="en-GB"/>
              </w:rPr>
            </w:pPr>
            <w:r w:rsidRPr="00E3340B">
              <w:rPr>
                <w:rFonts w:asciiTheme="minorHAnsi" w:hAnsiTheme="minorHAnsi"/>
                <w:lang w:val="en-GB"/>
              </w:rPr>
              <w:t>N</w:t>
            </w:r>
          </w:p>
        </w:tc>
        <w:tc>
          <w:tcPr>
            <w:tcW w:w="1588" w:type="dxa"/>
            <w:shd w:val="clear" w:color="auto" w:fill="E54B46" w:themeFill="accent1"/>
            <w:vAlign w:val="center"/>
          </w:tcPr>
          <w:p w14:paraId="7731052F"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4393" w:type="dxa"/>
            <w:shd w:val="clear" w:color="auto" w:fill="ECA850" w:themeFill="accent4"/>
            <w:vAlign w:val="center"/>
          </w:tcPr>
          <w:p w14:paraId="2EA0D5C2"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2B01FE" w:rsidRPr="00E3340B" w14:paraId="0B9E57A3" w14:textId="77777777" w:rsidTr="00BC4E7C">
        <w:trPr>
          <w:trHeight w:val="346"/>
        </w:trPr>
        <w:tc>
          <w:tcPr>
            <w:tcW w:w="1589" w:type="dxa"/>
            <w:shd w:val="clear" w:color="auto" w:fill="E54B46" w:themeFill="accent1"/>
            <w:vAlign w:val="center"/>
          </w:tcPr>
          <w:p w14:paraId="76CCEF21" w14:textId="77777777" w:rsidR="002B01FE" w:rsidRPr="00E3340B" w:rsidRDefault="002B01FE" w:rsidP="00BC4E7C">
            <w:pPr>
              <w:pStyle w:val="TableParagraph"/>
              <w:ind w:right="-3"/>
              <w:jc w:val="center"/>
              <w:rPr>
                <w:rFonts w:asciiTheme="minorHAnsi" w:hAnsiTheme="minorHAnsi"/>
                <w:w w:val="99"/>
                <w:lang w:val="en-GB"/>
              </w:rPr>
            </w:pPr>
            <w:r w:rsidRPr="00E3340B">
              <w:rPr>
                <w:rFonts w:asciiTheme="minorHAnsi" w:hAnsiTheme="minorHAnsi"/>
                <w:w w:val="99"/>
                <w:lang w:val="en-GB"/>
              </w:rPr>
              <w:t>N</w:t>
            </w:r>
          </w:p>
        </w:tc>
        <w:tc>
          <w:tcPr>
            <w:tcW w:w="1592" w:type="dxa"/>
            <w:shd w:val="clear" w:color="auto" w:fill="95C173" w:themeFill="accent2"/>
            <w:vAlign w:val="center"/>
          </w:tcPr>
          <w:p w14:paraId="2EFEBF59" w14:textId="77777777" w:rsidR="002B01FE" w:rsidRPr="00E3340B" w:rsidRDefault="002B01FE" w:rsidP="00BC4E7C">
            <w:pPr>
              <w:pStyle w:val="TableParagraph"/>
              <w:ind w:right="-5"/>
              <w:jc w:val="center"/>
              <w:rPr>
                <w:rFonts w:asciiTheme="minorHAnsi" w:hAnsiTheme="minorHAnsi"/>
                <w:w w:val="99"/>
                <w:lang w:val="en-GB"/>
              </w:rPr>
            </w:pPr>
            <w:r w:rsidRPr="00E3340B">
              <w:rPr>
                <w:rFonts w:asciiTheme="minorHAnsi" w:hAnsiTheme="minorHAnsi"/>
                <w:w w:val="99"/>
                <w:lang w:val="en-GB"/>
              </w:rPr>
              <w:t>Y</w:t>
            </w:r>
          </w:p>
        </w:tc>
        <w:tc>
          <w:tcPr>
            <w:tcW w:w="1588" w:type="dxa"/>
            <w:shd w:val="clear" w:color="auto" w:fill="E54B46" w:themeFill="accent1"/>
            <w:vAlign w:val="center"/>
          </w:tcPr>
          <w:p w14:paraId="7DFF84A2"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4393" w:type="dxa"/>
            <w:shd w:val="clear" w:color="auto" w:fill="ECA850" w:themeFill="accent4"/>
            <w:vAlign w:val="center"/>
          </w:tcPr>
          <w:p w14:paraId="4E9029BF"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2B01FE" w:rsidRPr="00E3340B" w14:paraId="4E70C8EF" w14:textId="77777777" w:rsidTr="00BC4E7C">
        <w:trPr>
          <w:trHeight w:val="346"/>
        </w:trPr>
        <w:tc>
          <w:tcPr>
            <w:tcW w:w="1589" w:type="dxa"/>
            <w:shd w:val="clear" w:color="auto" w:fill="E54B46" w:themeFill="accent1"/>
            <w:vAlign w:val="center"/>
          </w:tcPr>
          <w:p w14:paraId="5494B41F" w14:textId="77777777" w:rsidR="002B01FE" w:rsidRPr="00E3340B" w:rsidRDefault="002B01FE" w:rsidP="00BC4E7C">
            <w:pPr>
              <w:pStyle w:val="TableParagraph"/>
              <w:ind w:right="-3"/>
              <w:jc w:val="center"/>
              <w:rPr>
                <w:rFonts w:asciiTheme="minorHAnsi" w:hAnsiTheme="minorHAnsi"/>
                <w:w w:val="99"/>
                <w:lang w:val="en-GB"/>
              </w:rPr>
            </w:pPr>
            <w:r w:rsidRPr="00E3340B">
              <w:rPr>
                <w:rFonts w:asciiTheme="minorHAnsi" w:hAnsiTheme="minorHAnsi"/>
                <w:w w:val="99"/>
                <w:lang w:val="en-GB"/>
              </w:rPr>
              <w:t>N</w:t>
            </w:r>
          </w:p>
        </w:tc>
        <w:tc>
          <w:tcPr>
            <w:tcW w:w="1592" w:type="dxa"/>
            <w:shd w:val="clear" w:color="auto" w:fill="ECA850" w:themeFill="accent4"/>
            <w:vAlign w:val="center"/>
          </w:tcPr>
          <w:p w14:paraId="67CEF408" w14:textId="77777777" w:rsidR="002B01FE" w:rsidRPr="00E3340B" w:rsidRDefault="002B01FE" w:rsidP="00BC4E7C">
            <w:pPr>
              <w:pStyle w:val="TableParagraph"/>
              <w:ind w:left="6" w:right="-5"/>
              <w:jc w:val="center"/>
              <w:rPr>
                <w:rFonts w:asciiTheme="minorHAnsi" w:hAnsiTheme="minorHAnsi"/>
                <w:w w:val="99"/>
                <w:lang w:val="en-GB"/>
              </w:rPr>
            </w:pPr>
            <w:r w:rsidRPr="00E3340B">
              <w:rPr>
                <w:rFonts w:asciiTheme="minorHAnsi" w:hAnsiTheme="minorHAnsi"/>
                <w:w w:val="99"/>
                <w:lang w:val="en-GB"/>
              </w:rPr>
              <w:t>P</w:t>
            </w:r>
            <w:r w:rsidRPr="00E3340B">
              <w:rPr>
                <w:rFonts w:asciiTheme="minorHAnsi" w:hAnsiTheme="minorHAnsi"/>
                <w:w w:val="99"/>
                <w:shd w:val="clear" w:color="auto" w:fill="ECA850" w:themeFill="accent4"/>
                <w:lang w:val="en-GB"/>
              </w:rPr>
              <w:t>artia</w:t>
            </w:r>
            <w:r w:rsidRPr="00E3340B">
              <w:rPr>
                <w:rFonts w:asciiTheme="minorHAnsi" w:hAnsiTheme="minorHAnsi"/>
                <w:w w:val="99"/>
                <w:lang w:val="en-GB"/>
              </w:rPr>
              <w:t>l</w:t>
            </w:r>
          </w:p>
        </w:tc>
        <w:tc>
          <w:tcPr>
            <w:tcW w:w="1588" w:type="dxa"/>
            <w:shd w:val="clear" w:color="auto" w:fill="E54B46" w:themeFill="accent1"/>
            <w:vAlign w:val="center"/>
          </w:tcPr>
          <w:p w14:paraId="0974D0E5"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4393" w:type="dxa"/>
            <w:shd w:val="clear" w:color="auto" w:fill="ECA850" w:themeFill="accent4"/>
            <w:vAlign w:val="center"/>
          </w:tcPr>
          <w:p w14:paraId="617E8993"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2B01FE" w:rsidRPr="00E3340B" w14:paraId="62D26615" w14:textId="77777777" w:rsidTr="00BC4E7C">
        <w:trPr>
          <w:trHeight w:val="346"/>
        </w:trPr>
        <w:tc>
          <w:tcPr>
            <w:tcW w:w="1589" w:type="dxa"/>
            <w:shd w:val="clear" w:color="auto" w:fill="E54B46" w:themeFill="accent1"/>
            <w:vAlign w:val="center"/>
          </w:tcPr>
          <w:p w14:paraId="57D94E51" w14:textId="77777777" w:rsidR="002B01FE" w:rsidRPr="00E3340B" w:rsidRDefault="002B01FE" w:rsidP="00BC4E7C">
            <w:pPr>
              <w:pStyle w:val="TableParagraph"/>
              <w:ind w:right="-3"/>
              <w:jc w:val="center"/>
              <w:rPr>
                <w:rFonts w:asciiTheme="minorHAnsi" w:hAnsiTheme="minorHAnsi"/>
                <w:w w:val="99"/>
                <w:lang w:val="en-GB"/>
              </w:rPr>
            </w:pPr>
            <w:r w:rsidRPr="00E3340B">
              <w:rPr>
                <w:rFonts w:asciiTheme="minorHAnsi" w:hAnsiTheme="minorHAnsi"/>
                <w:w w:val="99"/>
                <w:lang w:val="en-GB"/>
              </w:rPr>
              <w:t>N</w:t>
            </w:r>
          </w:p>
        </w:tc>
        <w:tc>
          <w:tcPr>
            <w:tcW w:w="1592" w:type="dxa"/>
            <w:shd w:val="clear" w:color="auto" w:fill="E54B46" w:themeFill="accent1"/>
            <w:vAlign w:val="center"/>
          </w:tcPr>
          <w:p w14:paraId="469E5CEE" w14:textId="77777777" w:rsidR="002B01FE" w:rsidRPr="00E3340B" w:rsidRDefault="002B01FE" w:rsidP="00BC4E7C">
            <w:pPr>
              <w:pStyle w:val="TableParagraph"/>
              <w:ind w:right="-5"/>
              <w:jc w:val="center"/>
              <w:rPr>
                <w:rFonts w:asciiTheme="minorHAnsi" w:hAnsiTheme="minorHAnsi"/>
                <w:w w:val="99"/>
                <w:lang w:val="en-GB"/>
              </w:rPr>
            </w:pPr>
            <w:r w:rsidRPr="00E3340B">
              <w:rPr>
                <w:rFonts w:asciiTheme="minorHAnsi" w:hAnsiTheme="minorHAnsi"/>
                <w:lang w:val="en-GB"/>
              </w:rPr>
              <w:t>N</w:t>
            </w:r>
          </w:p>
        </w:tc>
        <w:tc>
          <w:tcPr>
            <w:tcW w:w="1588" w:type="dxa"/>
            <w:shd w:val="clear" w:color="auto" w:fill="E54B46" w:themeFill="accent1"/>
            <w:vAlign w:val="center"/>
          </w:tcPr>
          <w:p w14:paraId="445FF8B1"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4393" w:type="dxa"/>
            <w:shd w:val="clear" w:color="auto" w:fill="E54B46" w:themeFill="accent1"/>
            <w:vAlign w:val="center"/>
          </w:tcPr>
          <w:p w14:paraId="30D47D29" w14:textId="77777777" w:rsidR="002B01FE" w:rsidRPr="00E3340B" w:rsidRDefault="002B01FE" w:rsidP="00BC4E7C">
            <w:pPr>
              <w:pStyle w:val="TableParagraph"/>
              <w:ind w:left="12"/>
              <w:jc w:val="center"/>
              <w:rPr>
                <w:rFonts w:asciiTheme="minorHAnsi" w:hAnsiTheme="minorHAnsi"/>
                <w:w w:val="99"/>
                <w:lang w:val="en-GB"/>
              </w:rPr>
            </w:pPr>
            <w:r w:rsidRPr="00E3340B">
              <w:rPr>
                <w:rFonts w:asciiTheme="minorHAnsi" w:hAnsiTheme="minorHAnsi"/>
                <w:w w:val="99"/>
                <w:lang w:val="en-GB"/>
              </w:rPr>
              <w:t>N</w:t>
            </w:r>
          </w:p>
        </w:tc>
      </w:tr>
    </w:tbl>
    <w:p w14:paraId="311FB100" w14:textId="77777777" w:rsidR="00C404D1" w:rsidRPr="00E3340B" w:rsidRDefault="00C404D1" w:rsidP="00C404D1">
      <w:pPr>
        <w:spacing w:before="101" w:line="261" w:lineRule="auto"/>
        <w:ind w:right="477"/>
      </w:pPr>
    </w:p>
    <w:p w14:paraId="6633FA94" w14:textId="7B1D6E80" w:rsidR="00957897" w:rsidRPr="00E3340B" w:rsidRDefault="00957897">
      <w:pPr>
        <w:rPr>
          <w:lang w:eastAsia="zh-CN"/>
        </w:rPr>
      </w:pPr>
      <w:r w:rsidRPr="00E3340B">
        <w:rPr>
          <w:lang w:eastAsia="zh-CN"/>
        </w:rPr>
        <w:br w:type="page"/>
      </w:r>
    </w:p>
    <w:p w14:paraId="4CEC9C84" w14:textId="1AA2682E" w:rsidR="00957897" w:rsidRPr="00E3340B" w:rsidRDefault="00957897" w:rsidP="00957897">
      <w:pPr>
        <w:pStyle w:val="Crosshead"/>
        <w:rPr>
          <w:spacing w:val="-10"/>
          <w:lang w:val="en-GB"/>
        </w:rPr>
      </w:pPr>
      <w:r w:rsidRPr="00E3340B">
        <w:rPr>
          <w:lang w:val="en-GB"/>
        </w:rPr>
        <w:lastRenderedPageBreak/>
        <w:t>Sub-indicators</w:t>
      </w:r>
      <w:r w:rsidRPr="00E3340B">
        <w:rPr>
          <w:spacing w:val="-6"/>
          <w:lang w:val="en-GB"/>
        </w:rPr>
        <w:t xml:space="preserve"> </w:t>
      </w:r>
      <w:r w:rsidRPr="00E3340B">
        <w:rPr>
          <w:lang w:val="en-GB"/>
        </w:rPr>
        <w:t>2</w:t>
      </w:r>
      <w:r w:rsidRPr="00E3340B">
        <w:rPr>
          <w:spacing w:val="-6"/>
          <w:lang w:val="en-GB"/>
        </w:rPr>
        <w:t xml:space="preserve"> </w:t>
      </w:r>
      <w:r w:rsidRPr="00E3340B">
        <w:rPr>
          <w:lang w:val="en-GB"/>
        </w:rPr>
        <w:t>and</w:t>
      </w:r>
      <w:r w:rsidRPr="00E3340B">
        <w:rPr>
          <w:spacing w:val="-4"/>
          <w:lang w:val="en-GB"/>
        </w:rPr>
        <w:t xml:space="preserve"> </w:t>
      </w:r>
      <w:r w:rsidRPr="00E3340B">
        <w:rPr>
          <w:spacing w:val="-10"/>
          <w:lang w:val="en-GB"/>
        </w:rPr>
        <w:t>3</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7"/>
        <w:gridCol w:w="2312"/>
        <w:gridCol w:w="4342"/>
      </w:tblGrid>
      <w:tr w:rsidR="00957897" w:rsidRPr="00E3340B" w14:paraId="32F9CBC9" w14:textId="77777777" w:rsidTr="00957897">
        <w:trPr>
          <w:trHeight w:val="454"/>
        </w:trPr>
        <w:tc>
          <w:tcPr>
            <w:tcW w:w="2307" w:type="dxa"/>
            <w:vAlign w:val="center"/>
          </w:tcPr>
          <w:p w14:paraId="0B8A5688" w14:textId="77777777" w:rsidR="00957897" w:rsidRPr="00E3340B" w:rsidRDefault="00957897" w:rsidP="00957897">
            <w:pPr>
              <w:pStyle w:val="TableParagraph"/>
              <w:spacing w:line="187" w:lineRule="exact"/>
              <w:jc w:val="center"/>
              <w:rPr>
                <w:rFonts w:asciiTheme="minorHAnsi" w:hAnsiTheme="minorHAnsi"/>
                <w:b/>
                <w:lang w:val="en-GB"/>
              </w:rPr>
            </w:pPr>
            <w:r w:rsidRPr="00E3340B">
              <w:rPr>
                <w:rFonts w:asciiTheme="minorHAnsi" w:hAnsiTheme="minorHAnsi"/>
                <w:b/>
                <w:lang w:val="en-GB"/>
              </w:rPr>
              <w:t>Metric 2a/3a</w:t>
            </w:r>
          </w:p>
        </w:tc>
        <w:tc>
          <w:tcPr>
            <w:tcW w:w="2312" w:type="dxa"/>
            <w:vAlign w:val="center"/>
          </w:tcPr>
          <w:p w14:paraId="55264F22" w14:textId="77777777" w:rsidR="00957897" w:rsidRPr="00E3340B" w:rsidRDefault="00957897" w:rsidP="00957897">
            <w:pPr>
              <w:pStyle w:val="TableParagraph"/>
              <w:spacing w:line="187" w:lineRule="exact"/>
              <w:jc w:val="center"/>
              <w:rPr>
                <w:rFonts w:asciiTheme="minorHAnsi" w:hAnsiTheme="minorHAnsi"/>
                <w:b/>
                <w:lang w:val="en-GB"/>
              </w:rPr>
            </w:pPr>
            <w:r w:rsidRPr="00E3340B">
              <w:rPr>
                <w:rFonts w:asciiTheme="minorHAnsi" w:hAnsiTheme="minorHAnsi"/>
                <w:b/>
                <w:lang w:val="en-GB"/>
              </w:rPr>
              <w:t>Metric 2b/3b</w:t>
            </w:r>
          </w:p>
        </w:tc>
        <w:tc>
          <w:tcPr>
            <w:tcW w:w="4342" w:type="dxa"/>
            <w:shd w:val="clear" w:color="auto" w:fill="DAE5E8" w:themeFill="text2" w:themeFillTint="33"/>
            <w:vAlign w:val="center"/>
          </w:tcPr>
          <w:p w14:paraId="39B6C03E" w14:textId="77777777" w:rsidR="00957897" w:rsidRPr="00E3340B" w:rsidRDefault="00957897" w:rsidP="00957897">
            <w:pPr>
              <w:pStyle w:val="TableParagraph"/>
              <w:spacing w:line="187" w:lineRule="exact"/>
              <w:ind w:right="115"/>
              <w:jc w:val="center"/>
              <w:rPr>
                <w:rFonts w:asciiTheme="minorHAnsi" w:hAnsiTheme="minorHAnsi"/>
                <w:b/>
                <w:lang w:val="en-GB"/>
              </w:rPr>
            </w:pPr>
            <w:r w:rsidRPr="00E3340B">
              <w:rPr>
                <w:rFonts w:asciiTheme="minorHAnsi" w:hAnsiTheme="minorHAnsi"/>
                <w:b/>
                <w:spacing w:val="-2"/>
                <w:lang w:val="en-GB"/>
              </w:rPr>
              <w:t>Sub-indicator</w:t>
            </w:r>
            <w:r w:rsidRPr="00E3340B">
              <w:rPr>
                <w:rFonts w:asciiTheme="minorHAnsi" w:hAnsiTheme="minorHAnsi"/>
                <w:b/>
                <w:spacing w:val="14"/>
                <w:lang w:val="en-GB"/>
              </w:rPr>
              <w:t xml:space="preserve"> </w:t>
            </w:r>
            <w:r w:rsidRPr="00E3340B">
              <w:rPr>
                <w:rFonts w:asciiTheme="minorHAnsi" w:hAnsiTheme="minorHAnsi"/>
                <w:b/>
                <w:spacing w:val="-2"/>
                <w:lang w:val="en-GB"/>
              </w:rPr>
              <w:t>assessment</w:t>
            </w:r>
          </w:p>
        </w:tc>
      </w:tr>
      <w:tr w:rsidR="00957897" w:rsidRPr="00E3340B" w14:paraId="3D453898" w14:textId="77777777" w:rsidTr="00957897">
        <w:trPr>
          <w:trHeight w:val="340"/>
        </w:trPr>
        <w:tc>
          <w:tcPr>
            <w:tcW w:w="2307" w:type="dxa"/>
            <w:shd w:val="clear" w:color="auto" w:fill="95C173" w:themeFill="accent2"/>
            <w:vAlign w:val="center"/>
          </w:tcPr>
          <w:p w14:paraId="340BBFE0" w14:textId="77777777" w:rsidR="00957897" w:rsidRPr="00E3340B" w:rsidRDefault="00957897" w:rsidP="00957897">
            <w:pPr>
              <w:pStyle w:val="TableParagraph"/>
              <w:jc w:val="center"/>
              <w:rPr>
                <w:rFonts w:asciiTheme="minorHAnsi" w:hAnsiTheme="minorHAnsi"/>
                <w:lang w:val="en-GB"/>
              </w:rPr>
            </w:pPr>
            <w:r w:rsidRPr="00E3340B">
              <w:rPr>
                <w:rFonts w:asciiTheme="minorHAnsi" w:hAnsiTheme="minorHAnsi"/>
                <w:w w:val="99"/>
                <w:lang w:val="en-GB"/>
              </w:rPr>
              <w:t>Y</w:t>
            </w:r>
          </w:p>
        </w:tc>
        <w:tc>
          <w:tcPr>
            <w:tcW w:w="2312" w:type="dxa"/>
            <w:shd w:val="clear" w:color="auto" w:fill="95C173" w:themeFill="accent2"/>
            <w:vAlign w:val="center"/>
          </w:tcPr>
          <w:p w14:paraId="41CCD6C2" w14:textId="77777777" w:rsidR="00957897" w:rsidRPr="00E3340B" w:rsidRDefault="00957897" w:rsidP="00957897">
            <w:pPr>
              <w:pStyle w:val="TableParagraph"/>
              <w:jc w:val="center"/>
              <w:rPr>
                <w:rFonts w:asciiTheme="minorHAnsi" w:hAnsiTheme="minorHAnsi"/>
                <w:lang w:val="en-GB"/>
              </w:rPr>
            </w:pPr>
            <w:r w:rsidRPr="00E3340B">
              <w:rPr>
                <w:rFonts w:asciiTheme="minorHAnsi" w:hAnsiTheme="minorHAnsi"/>
                <w:w w:val="99"/>
                <w:lang w:val="en-GB"/>
              </w:rPr>
              <w:t>Y</w:t>
            </w:r>
          </w:p>
        </w:tc>
        <w:tc>
          <w:tcPr>
            <w:tcW w:w="4342" w:type="dxa"/>
            <w:shd w:val="clear" w:color="auto" w:fill="95C173" w:themeFill="accent2"/>
            <w:vAlign w:val="center"/>
          </w:tcPr>
          <w:p w14:paraId="6A5796E8" w14:textId="77777777" w:rsidR="00957897" w:rsidRPr="00E3340B" w:rsidRDefault="00957897" w:rsidP="00957897">
            <w:pPr>
              <w:pStyle w:val="TableParagraph"/>
              <w:jc w:val="center"/>
              <w:rPr>
                <w:rFonts w:asciiTheme="minorHAnsi" w:hAnsiTheme="minorHAnsi"/>
                <w:lang w:val="en-GB"/>
              </w:rPr>
            </w:pPr>
            <w:r w:rsidRPr="00E3340B">
              <w:rPr>
                <w:rFonts w:asciiTheme="minorHAnsi" w:hAnsiTheme="minorHAnsi"/>
                <w:w w:val="99"/>
                <w:lang w:val="en-GB"/>
              </w:rPr>
              <w:t>Y</w:t>
            </w:r>
          </w:p>
        </w:tc>
      </w:tr>
      <w:tr w:rsidR="00957897" w:rsidRPr="00E3340B" w14:paraId="46306D3A" w14:textId="77777777" w:rsidTr="00957897">
        <w:trPr>
          <w:trHeight w:val="340"/>
        </w:trPr>
        <w:tc>
          <w:tcPr>
            <w:tcW w:w="2307" w:type="dxa"/>
            <w:shd w:val="clear" w:color="auto" w:fill="95C173" w:themeFill="accent2"/>
            <w:vAlign w:val="center"/>
          </w:tcPr>
          <w:p w14:paraId="2398F1CB" w14:textId="77777777" w:rsidR="00957897" w:rsidRPr="00E3340B" w:rsidRDefault="00957897" w:rsidP="00957897">
            <w:pPr>
              <w:pStyle w:val="TableParagraph"/>
              <w:jc w:val="center"/>
              <w:rPr>
                <w:rFonts w:asciiTheme="minorHAnsi" w:hAnsiTheme="minorHAnsi"/>
                <w:w w:val="99"/>
                <w:lang w:val="en-GB"/>
              </w:rPr>
            </w:pPr>
            <w:r w:rsidRPr="00E3340B">
              <w:rPr>
                <w:rFonts w:asciiTheme="minorHAnsi" w:hAnsiTheme="minorHAnsi"/>
                <w:w w:val="99"/>
                <w:lang w:val="en-GB"/>
              </w:rPr>
              <w:t>Y</w:t>
            </w:r>
          </w:p>
        </w:tc>
        <w:tc>
          <w:tcPr>
            <w:tcW w:w="2312" w:type="dxa"/>
            <w:shd w:val="clear" w:color="auto" w:fill="ECA850" w:themeFill="accent4"/>
            <w:vAlign w:val="center"/>
          </w:tcPr>
          <w:p w14:paraId="3D80B2AB" w14:textId="3C4D8865" w:rsidR="00957897" w:rsidRPr="00E3340B" w:rsidRDefault="00957897" w:rsidP="00957897">
            <w:pPr>
              <w:pStyle w:val="TableParagraph"/>
              <w:jc w:val="center"/>
              <w:rPr>
                <w:rFonts w:asciiTheme="minorHAnsi" w:hAnsiTheme="minorHAnsi"/>
                <w:w w:val="99"/>
                <w:lang w:val="en-GB"/>
              </w:rPr>
            </w:pPr>
            <w:r w:rsidRPr="00E3340B">
              <w:rPr>
                <w:rFonts w:asciiTheme="minorHAnsi" w:hAnsiTheme="minorHAnsi"/>
                <w:spacing w:val="-2"/>
                <w:lang w:val="en-GB"/>
              </w:rPr>
              <w:t>Partial</w:t>
            </w:r>
          </w:p>
        </w:tc>
        <w:tc>
          <w:tcPr>
            <w:tcW w:w="4342" w:type="dxa"/>
            <w:shd w:val="clear" w:color="auto" w:fill="ECA850" w:themeFill="accent4"/>
            <w:vAlign w:val="center"/>
          </w:tcPr>
          <w:p w14:paraId="0D530D43" w14:textId="6C45DBB6" w:rsidR="00957897" w:rsidRPr="00E3340B" w:rsidRDefault="00957897" w:rsidP="00957897">
            <w:pPr>
              <w:pStyle w:val="TableParagraph"/>
              <w:jc w:val="center"/>
              <w:rPr>
                <w:rFonts w:asciiTheme="minorHAnsi" w:hAnsiTheme="minorHAnsi"/>
                <w:w w:val="99"/>
                <w:lang w:val="en-GB"/>
              </w:rPr>
            </w:pPr>
            <w:r w:rsidRPr="00E3340B">
              <w:rPr>
                <w:rFonts w:asciiTheme="minorHAnsi" w:hAnsiTheme="minorHAnsi"/>
                <w:spacing w:val="-2"/>
                <w:lang w:val="en-GB"/>
              </w:rPr>
              <w:t>Partial</w:t>
            </w:r>
          </w:p>
        </w:tc>
      </w:tr>
      <w:tr w:rsidR="00957897" w:rsidRPr="00E3340B" w14:paraId="77E7B718" w14:textId="77777777" w:rsidTr="00957897">
        <w:trPr>
          <w:trHeight w:val="340"/>
        </w:trPr>
        <w:tc>
          <w:tcPr>
            <w:tcW w:w="2307" w:type="dxa"/>
            <w:shd w:val="clear" w:color="auto" w:fill="95C173" w:themeFill="accent2"/>
            <w:vAlign w:val="center"/>
          </w:tcPr>
          <w:p w14:paraId="4ADB1227" w14:textId="77777777" w:rsidR="00957897" w:rsidRPr="00E3340B" w:rsidRDefault="00957897" w:rsidP="00957897">
            <w:pPr>
              <w:pStyle w:val="TableParagraph"/>
              <w:jc w:val="center"/>
              <w:rPr>
                <w:rFonts w:asciiTheme="minorHAnsi" w:hAnsiTheme="minorHAnsi"/>
                <w:w w:val="99"/>
                <w:lang w:val="en-GB"/>
              </w:rPr>
            </w:pPr>
            <w:r w:rsidRPr="00E3340B">
              <w:rPr>
                <w:rFonts w:asciiTheme="minorHAnsi" w:hAnsiTheme="minorHAnsi"/>
                <w:w w:val="99"/>
                <w:lang w:val="en-GB"/>
              </w:rPr>
              <w:t>Y</w:t>
            </w:r>
          </w:p>
        </w:tc>
        <w:tc>
          <w:tcPr>
            <w:tcW w:w="2312" w:type="dxa"/>
            <w:shd w:val="clear" w:color="auto" w:fill="E54B46" w:themeFill="accent1"/>
            <w:vAlign w:val="center"/>
          </w:tcPr>
          <w:p w14:paraId="515431F7" w14:textId="77777777" w:rsidR="00957897" w:rsidRPr="00E3340B" w:rsidRDefault="00957897" w:rsidP="00957897">
            <w:pPr>
              <w:pStyle w:val="TableParagraph"/>
              <w:jc w:val="center"/>
              <w:rPr>
                <w:rFonts w:asciiTheme="minorHAnsi" w:hAnsiTheme="minorHAnsi"/>
                <w:w w:val="99"/>
                <w:lang w:val="en-GB"/>
              </w:rPr>
            </w:pPr>
            <w:r w:rsidRPr="00E3340B">
              <w:rPr>
                <w:rFonts w:asciiTheme="minorHAnsi" w:hAnsiTheme="minorHAnsi"/>
                <w:w w:val="99"/>
                <w:lang w:val="en-GB"/>
              </w:rPr>
              <w:t>N</w:t>
            </w:r>
          </w:p>
        </w:tc>
        <w:tc>
          <w:tcPr>
            <w:tcW w:w="4342" w:type="dxa"/>
            <w:shd w:val="clear" w:color="auto" w:fill="ECA850" w:themeFill="accent4"/>
            <w:vAlign w:val="center"/>
          </w:tcPr>
          <w:p w14:paraId="260DBBBB" w14:textId="200E838B" w:rsidR="00957897" w:rsidRPr="00E3340B" w:rsidRDefault="00957897" w:rsidP="00957897">
            <w:pPr>
              <w:pStyle w:val="TableParagraph"/>
              <w:jc w:val="center"/>
              <w:rPr>
                <w:rFonts w:asciiTheme="minorHAnsi" w:hAnsiTheme="minorHAnsi"/>
                <w:w w:val="99"/>
                <w:lang w:val="en-GB"/>
              </w:rPr>
            </w:pPr>
            <w:r w:rsidRPr="00E3340B">
              <w:rPr>
                <w:rFonts w:asciiTheme="minorHAnsi" w:hAnsiTheme="minorHAnsi"/>
                <w:spacing w:val="-2"/>
                <w:lang w:val="en-GB"/>
              </w:rPr>
              <w:t>Partial</w:t>
            </w:r>
          </w:p>
        </w:tc>
      </w:tr>
      <w:tr w:rsidR="00957897" w:rsidRPr="00E3340B" w14:paraId="65FBEFBE" w14:textId="77777777" w:rsidTr="00957897">
        <w:trPr>
          <w:trHeight w:val="340"/>
        </w:trPr>
        <w:tc>
          <w:tcPr>
            <w:tcW w:w="2307" w:type="dxa"/>
            <w:shd w:val="clear" w:color="auto" w:fill="ECA850" w:themeFill="accent4"/>
            <w:vAlign w:val="center"/>
          </w:tcPr>
          <w:p w14:paraId="0F67FC79" w14:textId="0444B4EE" w:rsidR="00957897" w:rsidRPr="00E3340B" w:rsidRDefault="00957897" w:rsidP="00957897">
            <w:pPr>
              <w:pStyle w:val="TableParagraph"/>
              <w:jc w:val="center"/>
              <w:rPr>
                <w:rFonts w:asciiTheme="minorHAnsi" w:hAnsiTheme="minorHAnsi"/>
                <w:w w:val="99"/>
                <w:lang w:val="en-GB"/>
              </w:rPr>
            </w:pPr>
            <w:r w:rsidRPr="00E3340B">
              <w:rPr>
                <w:rFonts w:asciiTheme="minorHAnsi" w:hAnsiTheme="minorHAnsi"/>
                <w:spacing w:val="-2"/>
                <w:lang w:val="en-GB"/>
              </w:rPr>
              <w:t>Partial</w:t>
            </w:r>
          </w:p>
        </w:tc>
        <w:tc>
          <w:tcPr>
            <w:tcW w:w="2312" w:type="dxa"/>
            <w:shd w:val="clear" w:color="auto" w:fill="95C173" w:themeFill="accent2"/>
            <w:vAlign w:val="center"/>
          </w:tcPr>
          <w:p w14:paraId="234D5EE3" w14:textId="77777777" w:rsidR="00957897" w:rsidRPr="00E3340B" w:rsidRDefault="00957897" w:rsidP="00957897">
            <w:pPr>
              <w:pStyle w:val="TableParagraph"/>
              <w:jc w:val="center"/>
              <w:rPr>
                <w:rFonts w:asciiTheme="minorHAnsi" w:hAnsiTheme="minorHAnsi"/>
                <w:w w:val="99"/>
                <w:lang w:val="en-GB"/>
              </w:rPr>
            </w:pPr>
            <w:r w:rsidRPr="00E3340B">
              <w:rPr>
                <w:rFonts w:asciiTheme="minorHAnsi" w:hAnsiTheme="minorHAnsi"/>
                <w:w w:val="99"/>
                <w:lang w:val="en-GB"/>
              </w:rPr>
              <w:t>Y</w:t>
            </w:r>
          </w:p>
        </w:tc>
        <w:tc>
          <w:tcPr>
            <w:tcW w:w="4342" w:type="dxa"/>
            <w:shd w:val="clear" w:color="auto" w:fill="ECA850" w:themeFill="accent4"/>
            <w:vAlign w:val="center"/>
          </w:tcPr>
          <w:p w14:paraId="6A3DF564" w14:textId="113534BC" w:rsidR="00957897" w:rsidRPr="00E3340B" w:rsidRDefault="00957897" w:rsidP="00957897">
            <w:pPr>
              <w:pStyle w:val="TableParagraph"/>
              <w:jc w:val="center"/>
              <w:rPr>
                <w:rFonts w:asciiTheme="minorHAnsi" w:hAnsiTheme="minorHAnsi"/>
                <w:w w:val="99"/>
                <w:lang w:val="en-GB"/>
              </w:rPr>
            </w:pPr>
            <w:r w:rsidRPr="00E3340B">
              <w:rPr>
                <w:rFonts w:asciiTheme="minorHAnsi" w:hAnsiTheme="minorHAnsi"/>
                <w:spacing w:val="-2"/>
                <w:lang w:val="en-GB"/>
              </w:rPr>
              <w:t>Partial</w:t>
            </w:r>
          </w:p>
        </w:tc>
      </w:tr>
      <w:tr w:rsidR="00957897" w:rsidRPr="00E3340B" w14:paraId="377536D6" w14:textId="77777777" w:rsidTr="00957897">
        <w:trPr>
          <w:trHeight w:val="340"/>
        </w:trPr>
        <w:tc>
          <w:tcPr>
            <w:tcW w:w="2307" w:type="dxa"/>
            <w:shd w:val="clear" w:color="auto" w:fill="ECA850" w:themeFill="accent4"/>
            <w:vAlign w:val="center"/>
          </w:tcPr>
          <w:p w14:paraId="0D2933E1" w14:textId="5A89C9B3" w:rsidR="00957897" w:rsidRPr="00E3340B" w:rsidRDefault="00957897" w:rsidP="00957897">
            <w:pPr>
              <w:pStyle w:val="TableParagraph"/>
              <w:jc w:val="center"/>
              <w:rPr>
                <w:rFonts w:asciiTheme="minorHAnsi" w:hAnsiTheme="minorHAnsi"/>
                <w:w w:val="99"/>
                <w:lang w:val="en-GB"/>
              </w:rPr>
            </w:pPr>
            <w:r w:rsidRPr="00E3340B">
              <w:rPr>
                <w:rFonts w:asciiTheme="minorHAnsi" w:hAnsiTheme="minorHAnsi"/>
                <w:spacing w:val="-2"/>
                <w:lang w:val="en-GB"/>
              </w:rPr>
              <w:t>Partial</w:t>
            </w:r>
          </w:p>
        </w:tc>
        <w:tc>
          <w:tcPr>
            <w:tcW w:w="2312" w:type="dxa"/>
            <w:shd w:val="clear" w:color="auto" w:fill="ECA850" w:themeFill="accent4"/>
            <w:vAlign w:val="center"/>
          </w:tcPr>
          <w:p w14:paraId="00B7E8C7" w14:textId="3B50D2E3" w:rsidR="00957897" w:rsidRPr="00E3340B" w:rsidRDefault="00957897" w:rsidP="00957897">
            <w:pPr>
              <w:pStyle w:val="TableParagraph"/>
              <w:jc w:val="center"/>
              <w:rPr>
                <w:rFonts w:asciiTheme="minorHAnsi" w:hAnsiTheme="minorHAnsi"/>
                <w:w w:val="99"/>
                <w:lang w:val="en-GB"/>
              </w:rPr>
            </w:pPr>
            <w:r w:rsidRPr="00E3340B">
              <w:rPr>
                <w:rFonts w:asciiTheme="minorHAnsi" w:hAnsiTheme="minorHAnsi"/>
                <w:spacing w:val="-2"/>
                <w:lang w:val="en-GB"/>
              </w:rPr>
              <w:t>Partial</w:t>
            </w:r>
          </w:p>
        </w:tc>
        <w:tc>
          <w:tcPr>
            <w:tcW w:w="4342" w:type="dxa"/>
            <w:shd w:val="clear" w:color="auto" w:fill="ECA850" w:themeFill="accent4"/>
            <w:vAlign w:val="center"/>
          </w:tcPr>
          <w:p w14:paraId="2A69C9F3" w14:textId="77777777" w:rsidR="00957897" w:rsidRPr="00E3340B" w:rsidRDefault="00957897" w:rsidP="00957897">
            <w:pPr>
              <w:pStyle w:val="TableParagraph"/>
              <w:spacing w:before="1" w:line="240" w:lineRule="auto"/>
              <w:jc w:val="center"/>
              <w:rPr>
                <w:rFonts w:asciiTheme="minorHAnsi" w:hAnsiTheme="minorHAnsi"/>
                <w:spacing w:val="-2"/>
                <w:lang w:val="en-GB"/>
              </w:rPr>
            </w:pPr>
            <w:r w:rsidRPr="00E3340B">
              <w:rPr>
                <w:rFonts w:asciiTheme="minorHAnsi" w:hAnsiTheme="minorHAnsi"/>
                <w:spacing w:val="-2"/>
                <w:lang w:val="en-GB"/>
              </w:rPr>
              <w:t>Partial</w:t>
            </w:r>
          </w:p>
        </w:tc>
      </w:tr>
      <w:tr w:rsidR="00957897" w:rsidRPr="00E3340B" w14:paraId="3A58183A" w14:textId="77777777" w:rsidTr="00957897">
        <w:trPr>
          <w:trHeight w:val="340"/>
        </w:trPr>
        <w:tc>
          <w:tcPr>
            <w:tcW w:w="2307" w:type="dxa"/>
            <w:shd w:val="clear" w:color="auto" w:fill="ECA850" w:themeFill="accent4"/>
            <w:vAlign w:val="center"/>
          </w:tcPr>
          <w:p w14:paraId="26C580A1" w14:textId="3D81D6B5" w:rsidR="00957897" w:rsidRPr="00E3340B" w:rsidRDefault="00957897" w:rsidP="00957897">
            <w:pPr>
              <w:pStyle w:val="TableParagraph"/>
              <w:jc w:val="center"/>
              <w:rPr>
                <w:rFonts w:asciiTheme="minorHAnsi" w:hAnsiTheme="minorHAnsi"/>
                <w:w w:val="99"/>
                <w:lang w:val="en-GB"/>
              </w:rPr>
            </w:pPr>
            <w:r w:rsidRPr="00E3340B">
              <w:rPr>
                <w:rFonts w:asciiTheme="minorHAnsi" w:hAnsiTheme="minorHAnsi"/>
                <w:spacing w:val="-2"/>
                <w:lang w:val="en-GB"/>
              </w:rPr>
              <w:t>Partial</w:t>
            </w:r>
          </w:p>
        </w:tc>
        <w:tc>
          <w:tcPr>
            <w:tcW w:w="2312" w:type="dxa"/>
            <w:shd w:val="clear" w:color="auto" w:fill="E54B46" w:themeFill="accent1"/>
            <w:vAlign w:val="center"/>
          </w:tcPr>
          <w:p w14:paraId="01E46A4C" w14:textId="77777777" w:rsidR="00957897" w:rsidRPr="00E3340B" w:rsidRDefault="00957897" w:rsidP="00957897">
            <w:pPr>
              <w:pStyle w:val="TableParagraph"/>
              <w:jc w:val="center"/>
              <w:rPr>
                <w:rFonts w:asciiTheme="minorHAnsi" w:hAnsiTheme="minorHAnsi"/>
                <w:lang w:val="en-GB"/>
              </w:rPr>
            </w:pPr>
            <w:r w:rsidRPr="00E3340B">
              <w:rPr>
                <w:rFonts w:asciiTheme="minorHAnsi" w:hAnsiTheme="minorHAnsi"/>
                <w:w w:val="99"/>
                <w:lang w:val="en-GB"/>
              </w:rPr>
              <w:t>N</w:t>
            </w:r>
          </w:p>
        </w:tc>
        <w:tc>
          <w:tcPr>
            <w:tcW w:w="4342" w:type="dxa"/>
            <w:shd w:val="clear" w:color="auto" w:fill="ECA850" w:themeFill="accent4"/>
            <w:vAlign w:val="center"/>
          </w:tcPr>
          <w:p w14:paraId="32CE95DD" w14:textId="77777777" w:rsidR="00957897" w:rsidRPr="00E3340B" w:rsidRDefault="00957897" w:rsidP="00957897">
            <w:pPr>
              <w:pStyle w:val="TableParagraph"/>
              <w:jc w:val="center"/>
              <w:rPr>
                <w:rFonts w:asciiTheme="minorHAnsi" w:hAnsiTheme="minorHAnsi"/>
                <w:lang w:val="en-GB"/>
              </w:rPr>
            </w:pPr>
            <w:r w:rsidRPr="00E3340B">
              <w:rPr>
                <w:rFonts w:asciiTheme="minorHAnsi" w:hAnsiTheme="minorHAnsi"/>
                <w:spacing w:val="-2"/>
                <w:lang w:val="en-GB"/>
              </w:rPr>
              <w:t>Partial</w:t>
            </w:r>
          </w:p>
        </w:tc>
      </w:tr>
      <w:tr w:rsidR="00957897" w:rsidRPr="00E3340B" w14:paraId="0D56C7A6" w14:textId="77777777" w:rsidTr="00957897">
        <w:trPr>
          <w:trHeight w:val="340"/>
        </w:trPr>
        <w:tc>
          <w:tcPr>
            <w:tcW w:w="2307" w:type="dxa"/>
            <w:shd w:val="clear" w:color="auto" w:fill="E54B46" w:themeFill="accent1"/>
            <w:vAlign w:val="center"/>
          </w:tcPr>
          <w:p w14:paraId="60A64ADA" w14:textId="77777777" w:rsidR="00957897" w:rsidRPr="00E3340B" w:rsidRDefault="00957897" w:rsidP="00957897">
            <w:pPr>
              <w:pStyle w:val="TableParagraph"/>
              <w:jc w:val="center"/>
              <w:rPr>
                <w:rFonts w:asciiTheme="minorHAnsi" w:hAnsiTheme="minorHAnsi"/>
                <w:lang w:val="en-GB"/>
              </w:rPr>
            </w:pPr>
            <w:r w:rsidRPr="00E3340B">
              <w:rPr>
                <w:rFonts w:asciiTheme="minorHAnsi" w:hAnsiTheme="minorHAnsi"/>
                <w:w w:val="99"/>
                <w:lang w:val="en-GB"/>
              </w:rPr>
              <w:t>N</w:t>
            </w:r>
          </w:p>
        </w:tc>
        <w:tc>
          <w:tcPr>
            <w:tcW w:w="2312" w:type="dxa"/>
            <w:shd w:val="clear" w:color="auto" w:fill="95C173" w:themeFill="accent2"/>
            <w:vAlign w:val="center"/>
          </w:tcPr>
          <w:p w14:paraId="6692689B" w14:textId="77777777" w:rsidR="00957897" w:rsidRPr="00E3340B" w:rsidRDefault="00957897" w:rsidP="00957897">
            <w:pPr>
              <w:pStyle w:val="TableParagraph"/>
              <w:spacing w:before="1" w:line="240" w:lineRule="auto"/>
              <w:jc w:val="center"/>
              <w:rPr>
                <w:rFonts w:asciiTheme="minorHAnsi" w:hAnsiTheme="minorHAnsi"/>
                <w:lang w:val="en-GB"/>
              </w:rPr>
            </w:pPr>
            <w:r w:rsidRPr="00E3340B">
              <w:rPr>
                <w:rFonts w:asciiTheme="minorHAnsi" w:hAnsiTheme="minorHAnsi"/>
                <w:w w:val="99"/>
                <w:lang w:val="en-GB"/>
              </w:rPr>
              <w:t>Y</w:t>
            </w:r>
          </w:p>
        </w:tc>
        <w:tc>
          <w:tcPr>
            <w:tcW w:w="4342" w:type="dxa"/>
            <w:shd w:val="clear" w:color="auto" w:fill="ECA850" w:themeFill="accent4"/>
            <w:vAlign w:val="center"/>
          </w:tcPr>
          <w:p w14:paraId="19C3F33A" w14:textId="77777777" w:rsidR="00957897" w:rsidRPr="00E3340B" w:rsidRDefault="00957897" w:rsidP="00957897">
            <w:pPr>
              <w:pStyle w:val="TableParagraph"/>
              <w:spacing w:before="1" w:line="240" w:lineRule="auto"/>
              <w:jc w:val="center"/>
              <w:rPr>
                <w:rFonts w:asciiTheme="minorHAnsi" w:hAnsiTheme="minorHAnsi"/>
                <w:lang w:val="en-GB"/>
              </w:rPr>
            </w:pPr>
            <w:r w:rsidRPr="00E3340B">
              <w:rPr>
                <w:rFonts w:asciiTheme="minorHAnsi" w:hAnsiTheme="minorHAnsi"/>
                <w:spacing w:val="-2"/>
                <w:lang w:val="en-GB"/>
              </w:rPr>
              <w:t>Partial</w:t>
            </w:r>
          </w:p>
        </w:tc>
      </w:tr>
      <w:tr w:rsidR="00957897" w:rsidRPr="00E3340B" w14:paraId="70372B5E" w14:textId="77777777" w:rsidTr="00957897">
        <w:trPr>
          <w:trHeight w:val="340"/>
        </w:trPr>
        <w:tc>
          <w:tcPr>
            <w:tcW w:w="2307" w:type="dxa"/>
            <w:shd w:val="clear" w:color="auto" w:fill="E54B46" w:themeFill="accent1"/>
            <w:vAlign w:val="center"/>
          </w:tcPr>
          <w:p w14:paraId="5535DB08" w14:textId="77777777" w:rsidR="00957897" w:rsidRPr="00E3340B" w:rsidRDefault="00957897" w:rsidP="00957897">
            <w:pPr>
              <w:pStyle w:val="TableParagraph"/>
              <w:spacing w:before="1" w:line="240" w:lineRule="auto"/>
              <w:jc w:val="center"/>
              <w:rPr>
                <w:rFonts w:asciiTheme="minorHAnsi" w:hAnsiTheme="minorHAnsi"/>
                <w:w w:val="99"/>
                <w:lang w:val="en-GB"/>
              </w:rPr>
            </w:pPr>
            <w:r w:rsidRPr="00E3340B">
              <w:rPr>
                <w:rFonts w:asciiTheme="minorHAnsi" w:hAnsiTheme="minorHAnsi"/>
                <w:w w:val="99"/>
                <w:lang w:val="en-GB"/>
              </w:rPr>
              <w:t>N</w:t>
            </w:r>
          </w:p>
        </w:tc>
        <w:tc>
          <w:tcPr>
            <w:tcW w:w="2312" w:type="dxa"/>
            <w:shd w:val="clear" w:color="auto" w:fill="ECA850" w:themeFill="accent4"/>
            <w:vAlign w:val="center"/>
          </w:tcPr>
          <w:p w14:paraId="0E20B6CC" w14:textId="05F61BC1" w:rsidR="00957897" w:rsidRPr="00E3340B" w:rsidRDefault="00957897" w:rsidP="00957897">
            <w:pPr>
              <w:pStyle w:val="TableParagraph"/>
              <w:jc w:val="center"/>
              <w:rPr>
                <w:rFonts w:asciiTheme="minorHAnsi" w:hAnsiTheme="minorHAnsi"/>
                <w:w w:val="99"/>
                <w:lang w:val="en-GB"/>
              </w:rPr>
            </w:pPr>
            <w:r w:rsidRPr="00E3340B">
              <w:rPr>
                <w:rFonts w:asciiTheme="minorHAnsi" w:hAnsiTheme="minorHAnsi"/>
                <w:spacing w:val="-2"/>
                <w:lang w:val="en-GB"/>
              </w:rPr>
              <w:t>Partial</w:t>
            </w:r>
          </w:p>
        </w:tc>
        <w:tc>
          <w:tcPr>
            <w:tcW w:w="4342" w:type="dxa"/>
            <w:shd w:val="clear" w:color="auto" w:fill="ECA850" w:themeFill="accent4"/>
            <w:vAlign w:val="center"/>
          </w:tcPr>
          <w:p w14:paraId="18117160" w14:textId="77777777" w:rsidR="00957897" w:rsidRPr="00E3340B" w:rsidRDefault="00957897" w:rsidP="00957897">
            <w:pPr>
              <w:pStyle w:val="TableParagraph"/>
              <w:spacing w:before="1" w:line="240" w:lineRule="auto"/>
              <w:jc w:val="center"/>
              <w:rPr>
                <w:rFonts w:asciiTheme="minorHAnsi" w:hAnsiTheme="minorHAnsi"/>
                <w:spacing w:val="-2"/>
                <w:lang w:val="en-GB"/>
              </w:rPr>
            </w:pPr>
            <w:r w:rsidRPr="00E3340B">
              <w:rPr>
                <w:rFonts w:asciiTheme="minorHAnsi" w:hAnsiTheme="minorHAnsi"/>
                <w:spacing w:val="-2"/>
                <w:lang w:val="en-GB"/>
              </w:rPr>
              <w:t>Partial</w:t>
            </w:r>
          </w:p>
        </w:tc>
      </w:tr>
      <w:tr w:rsidR="00957897" w:rsidRPr="00E3340B" w14:paraId="2851CF8D" w14:textId="77777777" w:rsidTr="00957897">
        <w:trPr>
          <w:trHeight w:val="340"/>
        </w:trPr>
        <w:tc>
          <w:tcPr>
            <w:tcW w:w="2307" w:type="dxa"/>
            <w:shd w:val="clear" w:color="auto" w:fill="E54B46" w:themeFill="accent1"/>
            <w:vAlign w:val="center"/>
          </w:tcPr>
          <w:p w14:paraId="0F879788" w14:textId="77777777" w:rsidR="00957897" w:rsidRPr="00E3340B" w:rsidRDefault="00957897" w:rsidP="00957897">
            <w:pPr>
              <w:pStyle w:val="TableParagraph"/>
              <w:jc w:val="center"/>
              <w:rPr>
                <w:rFonts w:asciiTheme="minorHAnsi" w:hAnsiTheme="minorHAnsi"/>
                <w:lang w:val="en-GB"/>
              </w:rPr>
            </w:pPr>
            <w:r w:rsidRPr="00E3340B">
              <w:rPr>
                <w:rFonts w:asciiTheme="minorHAnsi" w:hAnsiTheme="minorHAnsi"/>
                <w:w w:val="99"/>
                <w:lang w:val="en-GB"/>
              </w:rPr>
              <w:t>N</w:t>
            </w:r>
          </w:p>
        </w:tc>
        <w:tc>
          <w:tcPr>
            <w:tcW w:w="2312" w:type="dxa"/>
            <w:shd w:val="clear" w:color="auto" w:fill="E54B46" w:themeFill="accent1"/>
            <w:vAlign w:val="center"/>
          </w:tcPr>
          <w:p w14:paraId="5FCD02EA" w14:textId="77777777" w:rsidR="00957897" w:rsidRPr="00E3340B" w:rsidRDefault="00957897" w:rsidP="00957897">
            <w:pPr>
              <w:pStyle w:val="TableParagraph"/>
              <w:jc w:val="center"/>
              <w:rPr>
                <w:rFonts w:asciiTheme="minorHAnsi" w:hAnsiTheme="minorHAnsi"/>
                <w:lang w:val="en-GB"/>
              </w:rPr>
            </w:pPr>
            <w:r w:rsidRPr="00E3340B">
              <w:rPr>
                <w:rFonts w:asciiTheme="minorHAnsi" w:hAnsiTheme="minorHAnsi"/>
                <w:w w:val="99"/>
                <w:lang w:val="en-GB"/>
              </w:rPr>
              <w:t>N</w:t>
            </w:r>
          </w:p>
        </w:tc>
        <w:tc>
          <w:tcPr>
            <w:tcW w:w="4342" w:type="dxa"/>
            <w:shd w:val="clear" w:color="auto" w:fill="E54B46" w:themeFill="accent1"/>
            <w:vAlign w:val="center"/>
          </w:tcPr>
          <w:p w14:paraId="56F5A1EC" w14:textId="77777777" w:rsidR="00957897" w:rsidRPr="00E3340B" w:rsidRDefault="00957897" w:rsidP="00957897">
            <w:pPr>
              <w:pStyle w:val="TableParagraph"/>
              <w:jc w:val="center"/>
              <w:rPr>
                <w:rFonts w:asciiTheme="minorHAnsi" w:hAnsiTheme="minorHAnsi"/>
                <w:lang w:val="en-GB"/>
              </w:rPr>
            </w:pPr>
            <w:r w:rsidRPr="00E3340B">
              <w:rPr>
                <w:rFonts w:asciiTheme="minorHAnsi" w:hAnsiTheme="minorHAnsi"/>
                <w:w w:val="99"/>
                <w:lang w:val="en-GB"/>
              </w:rPr>
              <w:t>N</w:t>
            </w:r>
          </w:p>
        </w:tc>
      </w:tr>
    </w:tbl>
    <w:p w14:paraId="33252275" w14:textId="77777777" w:rsidR="00C404D1" w:rsidRPr="00E3340B" w:rsidRDefault="00C404D1" w:rsidP="00C10D7E">
      <w:pPr>
        <w:rPr>
          <w:lang w:eastAsia="zh-CN"/>
        </w:rPr>
      </w:pPr>
    </w:p>
    <w:p w14:paraId="0124AF27" w14:textId="1607DEDB" w:rsidR="003B7043" w:rsidRPr="00970C44" w:rsidRDefault="003B7043" w:rsidP="003B7043">
      <w:pPr>
        <w:spacing w:before="93"/>
        <w:rPr>
          <w:spacing w:val="-2"/>
          <w:sz w:val="22"/>
        </w:rPr>
      </w:pPr>
      <w:r w:rsidRPr="00970C44">
        <w:rPr>
          <w:sz w:val="22"/>
        </w:rPr>
        <w:t>The</w:t>
      </w:r>
      <w:r w:rsidRPr="00970C44">
        <w:rPr>
          <w:spacing w:val="-9"/>
          <w:sz w:val="22"/>
        </w:rPr>
        <w:t xml:space="preserve"> </w:t>
      </w:r>
      <w:r w:rsidRPr="00970C44">
        <w:rPr>
          <w:sz w:val="22"/>
        </w:rPr>
        <w:t>same</w:t>
      </w:r>
      <w:r w:rsidRPr="00970C44">
        <w:rPr>
          <w:spacing w:val="-4"/>
          <w:sz w:val="22"/>
        </w:rPr>
        <w:t xml:space="preserve"> </w:t>
      </w:r>
      <w:r w:rsidRPr="00970C44">
        <w:rPr>
          <w:sz w:val="22"/>
        </w:rPr>
        <w:t>approach</w:t>
      </w:r>
      <w:r w:rsidRPr="00970C44">
        <w:rPr>
          <w:spacing w:val="-4"/>
          <w:sz w:val="22"/>
        </w:rPr>
        <w:t xml:space="preserve"> </w:t>
      </w:r>
      <w:r w:rsidRPr="00970C44">
        <w:rPr>
          <w:sz w:val="22"/>
        </w:rPr>
        <w:t>to</w:t>
      </w:r>
      <w:r w:rsidRPr="00970C44">
        <w:rPr>
          <w:spacing w:val="-4"/>
          <w:sz w:val="22"/>
        </w:rPr>
        <w:t xml:space="preserve"> </w:t>
      </w:r>
      <w:r w:rsidRPr="00970C44">
        <w:rPr>
          <w:sz w:val="22"/>
        </w:rPr>
        <w:t>aggregation</w:t>
      </w:r>
      <w:r w:rsidRPr="00970C44">
        <w:rPr>
          <w:spacing w:val="-4"/>
          <w:sz w:val="22"/>
        </w:rPr>
        <w:t xml:space="preserve"> </w:t>
      </w:r>
      <w:r w:rsidRPr="00970C44">
        <w:rPr>
          <w:sz w:val="22"/>
        </w:rPr>
        <w:t>applies</w:t>
      </w:r>
      <w:r w:rsidRPr="00970C44">
        <w:rPr>
          <w:spacing w:val="-3"/>
          <w:sz w:val="22"/>
        </w:rPr>
        <w:t xml:space="preserve"> </w:t>
      </w:r>
      <w:r w:rsidRPr="00970C44">
        <w:rPr>
          <w:sz w:val="22"/>
        </w:rPr>
        <w:t>to</w:t>
      </w:r>
      <w:r w:rsidRPr="00970C44">
        <w:rPr>
          <w:spacing w:val="-4"/>
          <w:sz w:val="22"/>
        </w:rPr>
        <w:t xml:space="preserve"> </w:t>
      </w:r>
      <w:r w:rsidRPr="00970C44">
        <w:rPr>
          <w:sz w:val="22"/>
        </w:rPr>
        <w:t>the</w:t>
      </w:r>
      <w:r w:rsidRPr="00970C44">
        <w:rPr>
          <w:spacing w:val="-5"/>
          <w:sz w:val="22"/>
        </w:rPr>
        <w:t xml:space="preserve"> </w:t>
      </w:r>
      <w:r w:rsidRPr="00970C44">
        <w:rPr>
          <w:sz w:val="22"/>
        </w:rPr>
        <w:t>overall</w:t>
      </w:r>
      <w:r w:rsidRPr="00970C44">
        <w:rPr>
          <w:spacing w:val="-3"/>
          <w:sz w:val="22"/>
        </w:rPr>
        <w:t xml:space="preserve"> </w:t>
      </w:r>
      <w:r w:rsidRPr="00970C44">
        <w:rPr>
          <w:spacing w:val="-2"/>
          <w:sz w:val="22"/>
        </w:rPr>
        <w:t>Assessment.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888"/>
      </w:tblGrid>
      <w:tr w:rsidR="003B7043" w:rsidRPr="00970C44" w14:paraId="093667FE" w14:textId="77777777" w:rsidTr="003D2121">
        <w:tc>
          <w:tcPr>
            <w:tcW w:w="2122" w:type="dxa"/>
          </w:tcPr>
          <w:p w14:paraId="52568408" w14:textId="77777777" w:rsidR="003B7043" w:rsidRPr="00970C44" w:rsidRDefault="003B7043" w:rsidP="003D2121">
            <w:pPr>
              <w:spacing w:before="153" w:line="259" w:lineRule="auto"/>
              <w:ind w:right="477"/>
              <w:rPr>
                <w:sz w:val="22"/>
              </w:rPr>
            </w:pPr>
            <w:r w:rsidRPr="00970C44">
              <w:rPr>
                <w:noProof/>
                <w:sz w:val="22"/>
              </w:rPr>
              <mc:AlternateContent>
                <mc:Choice Requires="wps">
                  <w:drawing>
                    <wp:anchor distT="0" distB="0" distL="114300" distR="114300" simplePos="0" relativeHeight="251658249" behindDoc="0" locked="0" layoutInCell="1" allowOverlap="1" wp14:anchorId="387261CD" wp14:editId="171EC3C7">
                      <wp:simplePos x="0" y="0"/>
                      <wp:positionH relativeFrom="column">
                        <wp:posOffset>163974</wp:posOffset>
                      </wp:positionH>
                      <wp:positionV relativeFrom="paragraph">
                        <wp:posOffset>11430</wp:posOffset>
                      </wp:positionV>
                      <wp:extent cx="914400" cy="285135"/>
                      <wp:effectExtent l="0" t="0" r="0" b="0"/>
                      <wp:wrapNone/>
                      <wp:docPr id="2017939399" name="Rectangle 2017939399"/>
                      <wp:cNvGraphicFramePr/>
                      <a:graphic xmlns:a="http://schemas.openxmlformats.org/drawingml/2006/main">
                        <a:graphicData uri="http://schemas.microsoft.com/office/word/2010/wordprocessingShape">
                          <wps:wsp>
                            <wps:cNvSpPr/>
                            <wps:spPr>
                              <a:xfrm>
                                <a:off x="0" y="0"/>
                                <a:ext cx="914400" cy="285135"/>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F3E484" w14:textId="77777777" w:rsidR="003B7043" w:rsidRPr="00E3340B" w:rsidRDefault="003B7043" w:rsidP="003B7043">
                                  <w:pPr>
                                    <w:jc w:val="center"/>
                                  </w:pPr>
                                  <w:r w:rsidRPr="00E3340B">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7261CD" id="Rectangle 2017939399" o:spid="_x0000_s1031" style="position:absolute;margin-left:12.9pt;margin-top:.9pt;width:1in;height:22.45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" fillcolor="#95c173 [3205]" stroked="f" strokeweight="2pt">
                      <v:textbox>
                        <w:txbxContent>
                          <w:p w14:paraId="5DF3E484" w14:textId="77777777" w:rsidR="003B7043" w:rsidRPr="00E3340B" w:rsidRDefault="003B7043" w:rsidP="003B7043">
                            <w:pPr>
                              <w:jc w:val="center"/>
                            </w:pPr>
                            <w:r w:rsidRPr="00E3340B">
                              <w:t>Yes</w:t>
                            </w:r>
                          </w:p>
                        </w:txbxContent>
                      </v:textbox>
                    </v:rect>
                  </w:pict>
                </mc:Fallback>
              </mc:AlternateContent>
            </w:r>
          </w:p>
        </w:tc>
        <w:tc>
          <w:tcPr>
            <w:tcW w:w="6888" w:type="dxa"/>
          </w:tcPr>
          <w:p w14:paraId="5C141354" w14:textId="03082F75" w:rsidR="003B7043" w:rsidRPr="00970C44" w:rsidRDefault="003B7043" w:rsidP="003D2121">
            <w:pPr>
              <w:spacing w:before="153" w:after="120" w:line="259" w:lineRule="auto"/>
              <w:ind w:right="476"/>
              <w:rPr>
                <w:sz w:val="22"/>
              </w:rPr>
            </w:pPr>
            <w:r w:rsidRPr="00970C44">
              <w:rPr>
                <w:sz w:val="22"/>
              </w:rPr>
              <w:t>When</w:t>
            </w:r>
            <w:r w:rsidRPr="00970C44">
              <w:rPr>
                <w:spacing w:val="-3"/>
                <w:sz w:val="22"/>
              </w:rPr>
              <w:t xml:space="preserve"> </w:t>
            </w:r>
            <w:r w:rsidRPr="00970C44">
              <w:rPr>
                <w:sz w:val="22"/>
              </w:rPr>
              <w:t>all</w:t>
            </w:r>
            <w:r w:rsidRPr="00970C44">
              <w:rPr>
                <w:spacing w:val="-3"/>
                <w:sz w:val="22"/>
              </w:rPr>
              <w:t xml:space="preserve"> </w:t>
            </w:r>
            <w:r w:rsidRPr="00970C44">
              <w:rPr>
                <w:sz w:val="22"/>
              </w:rPr>
              <w:t>three Sub-indic</w:t>
            </w:r>
            <w:r w:rsidR="007C4341">
              <w:rPr>
                <w:sz w:val="22"/>
              </w:rPr>
              <w:t>a</w:t>
            </w:r>
            <w:r w:rsidRPr="00970C44">
              <w:rPr>
                <w:sz w:val="22"/>
              </w:rPr>
              <w:t>tors are</w:t>
            </w:r>
            <w:r w:rsidRPr="00970C44">
              <w:rPr>
                <w:spacing w:val="-3"/>
                <w:sz w:val="22"/>
              </w:rPr>
              <w:t xml:space="preserve"> </w:t>
            </w:r>
            <w:r w:rsidRPr="00970C44">
              <w:rPr>
                <w:spacing w:val="-4"/>
                <w:sz w:val="22"/>
              </w:rPr>
              <w:t>‘Yes.’</w:t>
            </w:r>
          </w:p>
        </w:tc>
      </w:tr>
      <w:tr w:rsidR="003B7043" w:rsidRPr="00970C44" w14:paraId="18AA9565" w14:textId="77777777" w:rsidTr="003D2121">
        <w:tc>
          <w:tcPr>
            <w:tcW w:w="2122" w:type="dxa"/>
          </w:tcPr>
          <w:p w14:paraId="07403306" w14:textId="77777777" w:rsidR="003B7043" w:rsidRPr="00970C44" w:rsidRDefault="003B7043" w:rsidP="003D2121">
            <w:pPr>
              <w:spacing w:before="153" w:line="259" w:lineRule="auto"/>
              <w:ind w:right="477"/>
              <w:rPr>
                <w:sz w:val="22"/>
              </w:rPr>
            </w:pPr>
            <w:r w:rsidRPr="00970C44">
              <w:rPr>
                <w:noProof/>
                <w:sz w:val="22"/>
              </w:rPr>
              <mc:AlternateContent>
                <mc:Choice Requires="wps">
                  <w:drawing>
                    <wp:anchor distT="0" distB="0" distL="114300" distR="114300" simplePos="0" relativeHeight="251658250" behindDoc="0" locked="0" layoutInCell="1" allowOverlap="1" wp14:anchorId="124955A7" wp14:editId="2267AF87">
                      <wp:simplePos x="0" y="0"/>
                      <wp:positionH relativeFrom="column">
                        <wp:posOffset>163830</wp:posOffset>
                      </wp:positionH>
                      <wp:positionV relativeFrom="paragraph">
                        <wp:posOffset>31893</wp:posOffset>
                      </wp:positionV>
                      <wp:extent cx="914400" cy="285135"/>
                      <wp:effectExtent l="0" t="0" r="0" b="0"/>
                      <wp:wrapNone/>
                      <wp:docPr id="376268185" name="Rectangle 376268185"/>
                      <wp:cNvGraphicFramePr/>
                      <a:graphic xmlns:a="http://schemas.openxmlformats.org/drawingml/2006/main">
                        <a:graphicData uri="http://schemas.microsoft.com/office/word/2010/wordprocessingShape">
                          <wps:wsp>
                            <wps:cNvSpPr/>
                            <wps:spPr>
                              <a:xfrm>
                                <a:off x="0" y="0"/>
                                <a:ext cx="914400" cy="285135"/>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A6686F" w14:textId="4CF6D43B" w:rsidR="003B7043" w:rsidRPr="00E3340B" w:rsidRDefault="00970C44" w:rsidP="003B7043">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4955A7" id="Rectangle 376268185" o:spid="_x0000_s1032" style="position:absolute;margin-left:12.9pt;margin-top:2.5pt;width:1in;height:22.45pt;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" fillcolor="#e54b46 [3204]" stroked="f" strokeweight="2pt">
                      <v:textbox>
                        <w:txbxContent>
                          <w:p w14:paraId="3FA6686F" w14:textId="4CF6D43B" w:rsidR="003B7043" w:rsidRPr="00E3340B" w:rsidRDefault="00970C44" w:rsidP="003B7043">
                            <w:pPr>
                              <w:jc w:val="center"/>
                            </w:pPr>
                            <w:r>
                              <w:t>No</w:t>
                            </w:r>
                          </w:p>
                        </w:txbxContent>
                      </v:textbox>
                    </v:rect>
                  </w:pict>
                </mc:Fallback>
              </mc:AlternateContent>
            </w:r>
          </w:p>
        </w:tc>
        <w:tc>
          <w:tcPr>
            <w:tcW w:w="6888" w:type="dxa"/>
          </w:tcPr>
          <w:p w14:paraId="44F2260D" w14:textId="5014636E" w:rsidR="003B7043" w:rsidRPr="00970C44" w:rsidRDefault="003B7043" w:rsidP="003D2121">
            <w:pPr>
              <w:spacing w:before="153" w:after="120" w:line="259" w:lineRule="auto"/>
              <w:ind w:right="476"/>
              <w:rPr>
                <w:sz w:val="22"/>
              </w:rPr>
            </w:pPr>
            <w:r w:rsidRPr="00970C44">
              <w:rPr>
                <w:sz w:val="22"/>
              </w:rPr>
              <w:t>When</w:t>
            </w:r>
            <w:r w:rsidRPr="00970C44">
              <w:rPr>
                <w:spacing w:val="-3"/>
                <w:sz w:val="22"/>
              </w:rPr>
              <w:t xml:space="preserve"> </w:t>
            </w:r>
            <w:r w:rsidRPr="00970C44">
              <w:rPr>
                <w:sz w:val="22"/>
              </w:rPr>
              <w:t>all</w:t>
            </w:r>
            <w:r w:rsidRPr="00970C44">
              <w:rPr>
                <w:spacing w:val="-5"/>
                <w:sz w:val="22"/>
              </w:rPr>
              <w:t xml:space="preserve"> </w:t>
            </w:r>
            <w:r w:rsidRPr="00970C44">
              <w:rPr>
                <w:spacing w:val="-3"/>
                <w:sz w:val="22"/>
              </w:rPr>
              <w:t>three Sub-indic</w:t>
            </w:r>
            <w:r w:rsidR="007C4341">
              <w:rPr>
                <w:spacing w:val="-3"/>
                <w:sz w:val="22"/>
              </w:rPr>
              <w:t>a</w:t>
            </w:r>
            <w:r w:rsidRPr="00970C44">
              <w:rPr>
                <w:spacing w:val="-3"/>
                <w:sz w:val="22"/>
              </w:rPr>
              <w:t>tors</w:t>
            </w:r>
            <w:r w:rsidRPr="00970C44">
              <w:rPr>
                <w:spacing w:val="-1"/>
                <w:sz w:val="22"/>
              </w:rPr>
              <w:t xml:space="preserve"> </w:t>
            </w:r>
            <w:r w:rsidRPr="00970C44">
              <w:rPr>
                <w:sz w:val="22"/>
              </w:rPr>
              <w:t>are</w:t>
            </w:r>
            <w:r w:rsidRPr="00970C44">
              <w:rPr>
                <w:spacing w:val="-2"/>
                <w:sz w:val="22"/>
              </w:rPr>
              <w:t xml:space="preserve"> </w:t>
            </w:r>
            <w:r w:rsidRPr="00970C44">
              <w:rPr>
                <w:spacing w:val="-4"/>
                <w:sz w:val="22"/>
              </w:rPr>
              <w:t>‘No.’</w:t>
            </w:r>
          </w:p>
        </w:tc>
      </w:tr>
      <w:tr w:rsidR="003B7043" w:rsidRPr="00970C44" w14:paraId="5B61226C" w14:textId="77777777" w:rsidTr="003D2121">
        <w:tc>
          <w:tcPr>
            <w:tcW w:w="2122" w:type="dxa"/>
          </w:tcPr>
          <w:p w14:paraId="633200E8" w14:textId="77777777" w:rsidR="003B7043" w:rsidRPr="00970C44" w:rsidRDefault="003B7043" w:rsidP="003D2121">
            <w:pPr>
              <w:spacing w:before="153" w:line="259" w:lineRule="auto"/>
              <w:ind w:right="477"/>
              <w:rPr>
                <w:sz w:val="22"/>
              </w:rPr>
            </w:pPr>
            <w:r w:rsidRPr="00970C44">
              <w:rPr>
                <w:noProof/>
                <w:sz w:val="22"/>
              </w:rPr>
              <mc:AlternateContent>
                <mc:Choice Requires="wps">
                  <w:drawing>
                    <wp:anchor distT="0" distB="0" distL="114300" distR="114300" simplePos="0" relativeHeight="251658251" behindDoc="0" locked="0" layoutInCell="1" allowOverlap="1" wp14:anchorId="7EC588EF" wp14:editId="6DC92E37">
                      <wp:simplePos x="0" y="0"/>
                      <wp:positionH relativeFrom="column">
                        <wp:posOffset>163830</wp:posOffset>
                      </wp:positionH>
                      <wp:positionV relativeFrom="paragraph">
                        <wp:posOffset>37939</wp:posOffset>
                      </wp:positionV>
                      <wp:extent cx="914400" cy="285135"/>
                      <wp:effectExtent l="0" t="0" r="0" b="0"/>
                      <wp:wrapNone/>
                      <wp:docPr id="684648580" name="Rectangle 684648580"/>
                      <wp:cNvGraphicFramePr/>
                      <a:graphic xmlns:a="http://schemas.openxmlformats.org/drawingml/2006/main">
                        <a:graphicData uri="http://schemas.microsoft.com/office/word/2010/wordprocessingShape">
                          <wps:wsp>
                            <wps:cNvSpPr/>
                            <wps:spPr>
                              <a:xfrm>
                                <a:off x="0" y="0"/>
                                <a:ext cx="914400" cy="285135"/>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0E6309" w14:textId="77777777" w:rsidR="003B7043" w:rsidRPr="00E3340B" w:rsidRDefault="003B7043" w:rsidP="003B7043">
                                  <w:pPr>
                                    <w:jc w:val="center"/>
                                  </w:pPr>
                                  <w:r w:rsidRPr="00E3340B">
                                    <w:t>Partial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C588EF" id="Rectangle 684648580" o:spid="_x0000_s1033" style="position:absolute;margin-left:12.9pt;margin-top:3pt;width:1in;height:22.45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" fillcolor="#eca850 [3207]" stroked="f" strokeweight="2pt">
                      <v:textbox>
                        <w:txbxContent>
                          <w:p w14:paraId="400E6309" w14:textId="77777777" w:rsidR="003B7043" w:rsidRPr="00E3340B" w:rsidRDefault="003B7043" w:rsidP="003B7043">
                            <w:pPr>
                              <w:jc w:val="center"/>
                            </w:pPr>
                            <w:r w:rsidRPr="00E3340B">
                              <w:t>Partial</w:t>
                            </w:r>
                          </w:p>
                        </w:txbxContent>
                      </v:textbox>
                    </v:rect>
                  </w:pict>
                </mc:Fallback>
              </mc:AlternateContent>
            </w:r>
          </w:p>
        </w:tc>
        <w:tc>
          <w:tcPr>
            <w:tcW w:w="6888" w:type="dxa"/>
          </w:tcPr>
          <w:p w14:paraId="1059AD7C" w14:textId="415BA486" w:rsidR="003B7043" w:rsidRPr="00970C44" w:rsidRDefault="003B7043" w:rsidP="003D2121">
            <w:pPr>
              <w:spacing w:before="153" w:after="120" w:line="259" w:lineRule="auto"/>
              <w:ind w:right="476"/>
              <w:rPr>
                <w:sz w:val="22"/>
              </w:rPr>
            </w:pPr>
            <w:r w:rsidRPr="00970C44">
              <w:rPr>
                <w:sz w:val="22"/>
              </w:rPr>
              <w:t>All</w:t>
            </w:r>
            <w:r w:rsidRPr="00970C44">
              <w:rPr>
                <w:spacing w:val="-3"/>
                <w:sz w:val="22"/>
              </w:rPr>
              <w:t xml:space="preserve"> </w:t>
            </w:r>
            <w:r w:rsidRPr="00970C44">
              <w:rPr>
                <w:sz w:val="22"/>
              </w:rPr>
              <w:t>other</w:t>
            </w:r>
            <w:r w:rsidRPr="00970C44">
              <w:rPr>
                <w:spacing w:val="-5"/>
                <w:sz w:val="22"/>
              </w:rPr>
              <w:t xml:space="preserve"> </w:t>
            </w:r>
            <w:r w:rsidRPr="00970C44">
              <w:rPr>
                <w:sz w:val="22"/>
              </w:rPr>
              <w:t>combinations</w:t>
            </w:r>
          </w:p>
        </w:tc>
      </w:tr>
    </w:tbl>
    <w:p w14:paraId="7698A519" w14:textId="77777777" w:rsidR="003B7043" w:rsidRPr="00E3340B" w:rsidRDefault="003B7043" w:rsidP="00C10D7E">
      <w:pPr>
        <w:rPr>
          <w:lang w:eastAsia="zh-CN"/>
        </w:rPr>
      </w:pPr>
    </w:p>
    <w:p w14:paraId="76F2D73A" w14:textId="77777777" w:rsidR="003B7043" w:rsidRPr="00E3340B" w:rsidRDefault="003B7043" w:rsidP="00C10D7E">
      <w:pPr>
        <w:rPr>
          <w:lang w:eastAsia="zh-CN"/>
        </w:rPr>
      </w:pPr>
    </w:p>
    <w:p w14:paraId="5F77DBB7" w14:textId="104EA27F" w:rsidR="008A4D2E" w:rsidRPr="00E3340B" w:rsidRDefault="008A4D2E">
      <w:pPr>
        <w:rPr>
          <w:lang w:eastAsia="zh-CN"/>
        </w:rPr>
      </w:pPr>
      <w:r w:rsidRPr="00E3340B">
        <w:rPr>
          <w:lang w:eastAsia="zh-CN"/>
        </w:rPr>
        <w:br w:type="page"/>
      </w:r>
    </w:p>
    <w:p w14:paraId="354D0ECE" w14:textId="2E3BB6D7" w:rsidR="008A4D2E" w:rsidRPr="00E3340B" w:rsidRDefault="008A4D2E" w:rsidP="008A4D2E">
      <w:pPr>
        <w:pStyle w:val="Crosshead"/>
        <w:rPr>
          <w:lang w:val="en-GB"/>
        </w:rPr>
      </w:pPr>
      <w:r w:rsidRPr="00E3340B">
        <w:rPr>
          <w:lang w:val="en-GB"/>
        </w:rPr>
        <w:lastRenderedPageBreak/>
        <w:t xml:space="preserve">Overall </w:t>
      </w:r>
      <w:r w:rsidR="00017F4E">
        <w:rPr>
          <w:lang w:val="en-GB"/>
        </w:rPr>
        <w:t>a</w:t>
      </w:r>
      <w:r w:rsidR="00171DBB">
        <w:rPr>
          <w:lang w:val="en-GB"/>
        </w:rPr>
        <w:t>ssessment</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1701"/>
        <w:gridCol w:w="1701"/>
        <w:gridCol w:w="3969"/>
      </w:tblGrid>
      <w:tr w:rsidR="008A4D2E" w:rsidRPr="00E3340B" w14:paraId="57A97318" w14:textId="77777777" w:rsidTr="008A4D2E">
        <w:trPr>
          <w:trHeight w:val="454"/>
        </w:trPr>
        <w:tc>
          <w:tcPr>
            <w:tcW w:w="1701" w:type="dxa"/>
            <w:vAlign w:val="center"/>
          </w:tcPr>
          <w:p w14:paraId="683DB9FE" w14:textId="77777777" w:rsidR="008A4D2E" w:rsidRPr="00E3340B" w:rsidRDefault="008A4D2E" w:rsidP="008A4D2E">
            <w:pPr>
              <w:pStyle w:val="TableParagraph"/>
              <w:spacing w:line="187" w:lineRule="exact"/>
              <w:ind w:left="107"/>
              <w:jc w:val="center"/>
              <w:rPr>
                <w:rFonts w:asciiTheme="minorHAnsi" w:hAnsiTheme="minorHAnsi"/>
                <w:b/>
                <w:lang w:val="en-GB"/>
              </w:rPr>
            </w:pPr>
            <w:r w:rsidRPr="00E3340B">
              <w:rPr>
                <w:rFonts w:asciiTheme="minorHAnsi" w:hAnsiTheme="minorHAnsi"/>
                <w:b/>
                <w:lang w:val="en-GB"/>
              </w:rPr>
              <w:t>Sub-indicator 1</w:t>
            </w:r>
          </w:p>
        </w:tc>
        <w:tc>
          <w:tcPr>
            <w:tcW w:w="1701" w:type="dxa"/>
            <w:vAlign w:val="center"/>
          </w:tcPr>
          <w:p w14:paraId="23153837" w14:textId="77777777" w:rsidR="008A4D2E" w:rsidRPr="00E3340B" w:rsidRDefault="008A4D2E" w:rsidP="008A4D2E">
            <w:pPr>
              <w:pStyle w:val="TableParagraph"/>
              <w:spacing w:line="187" w:lineRule="exact"/>
              <w:ind w:left="105"/>
              <w:jc w:val="center"/>
              <w:rPr>
                <w:rFonts w:asciiTheme="minorHAnsi" w:hAnsiTheme="minorHAnsi"/>
                <w:b/>
                <w:lang w:val="en-GB"/>
              </w:rPr>
            </w:pPr>
            <w:r w:rsidRPr="00E3340B">
              <w:rPr>
                <w:rFonts w:asciiTheme="minorHAnsi" w:hAnsiTheme="minorHAnsi"/>
                <w:b/>
                <w:lang w:val="en-GB"/>
              </w:rPr>
              <w:t>Sub-indicator 2</w:t>
            </w:r>
          </w:p>
        </w:tc>
        <w:tc>
          <w:tcPr>
            <w:tcW w:w="1701" w:type="dxa"/>
            <w:shd w:val="clear" w:color="auto" w:fill="FFFFFF" w:themeFill="background1"/>
            <w:vAlign w:val="center"/>
          </w:tcPr>
          <w:p w14:paraId="001A61E3" w14:textId="77777777" w:rsidR="008A4D2E" w:rsidRPr="00E3340B" w:rsidRDefault="008A4D2E" w:rsidP="008A4D2E">
            <w:pPr>
              <w:pStyle w:val="TableParagraph"/>
              <w:spacing w:line="187" w:lineRule="exact"/>
              <w:ind w:left="105"/>
              <w:jc w:val="center"/>
              <w:rPr>
                <w:rFonts w:asciiTheme="minorHAnsi" w:hAnsiTheme="minorHAnsi"/>
                <w:b/>
                <w:spacing w:val="-2"/>
                <w:lang w:val="en-GB"/>
              </w:rPr>
            </w:pPr>
            <w:r w:rsidRPr="00E3340B">
              <w:rPr>
                <w:rFonts w:asciiTheme="minorHAnsi" w:hAnsiTheme="minorHAnsi"/>
                <w:b/>
                <w:spacing w:val="-2"/>
                <w:lang w:val="en-GB"/>
              </w:rPr>
              <w:t>Sub-indicator 3</w:t>
            </w:r>
          </w:p>
        </w:tc>
        <w:tc>
          <w:tcPr>
            <w:tcW w:w="3969" w:type="dxa"/>
            <w:shd w:val="clear" w:color="auto" w:fill="DAE5E8" w:themeFill="text2" w:themeFillTint="33"/>
            <w:vAlign w:val="center"/>
          </w:tcPr>
          <w:p w14:paraId="0F29F505" w14:textId="29018B38" w:rsidR="008A4D2E" w:rsidRPr="00E3340B" w:rsidRDefault="00017F4E" w:rsidP="008A4D2E">
            <w:pPr>
              <w:pStyle w:val="TableParagraph"/>
              <w:spacing w:line="187" w:lineRule="exact"/>
              <w:ind w:left="107" w:right="115"/>
              <w:jc w:val="center"/>
              <w:rPr>
                <w:rFonts w:asciiTheme="minorHAnsi" w:hAnsiTheme="minorHAnsi"/>
                <w:b/>
                <w:lang w:val="en-GB"/>
              </w:rPr>
            </w:pPr>
            <w:r>
              <w:rPr>
                <w:rFonts w:asciiTheme="minorHAnsi" w:hAnsiTheme="minorHAnsi"/>
                <w:b/>
                <w:spacing w:val="-2"/>
                <w:lang w:val="en-GB"/>
              </w:rPr>
              <w:t>Overall a</w:t>
            </w:r>
            <w:r w:rsidR="00171DBB">
              <w:rPr>
                <w:rFonts w:asciiTheme="minorHAnsi" w:hAnsiTheme="minorHAnsi"/>
                <w:b/>
                <w:spacing w:val="-2"/>
                <w:lang w:val="en-GB"/>
              </w:rPr>
              <w:t>ssessment</w:t>
            </w:r>
          </w:p>
        </w:tc>
      </w:tr>
      <w:tr w:rsidR="008A4D2E" w:rsidRPr="00E3340B" w14:paraId="5E05E8FD" w14:textId="77777777" w:rsidTr="008A4D2E">
        <w:trPr>
          <w:trHeight w:val="340"/>
        </w:trPr>
        <w:tc>
          <w:tcPr>
            <w:tcW w:w="1701" w:type="dxa"/>
            <w:shd w:val="clear" w:color="auto" w:fill="95C173" w:themeFill="accent2"/>
            <w:vAlign w:val="center"/>
          </w:tcPr>
          <w:p w14:paraId="1AB1435B" w14:textId="7777777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95C173" w:themeFill="accent2"/>
            <w:vAlign w:val="center"/>
          </w:tcPr>
          <w:p w14:paraId="1D71CBBC" w14:textId="7777777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95C173" w:themeFill="accent2"/>
            <w:vAlign w:val="center"/>
          </w:tcPr>
          <w:p w14:paraId="31A19E53"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Y</w:t>
            </w:r>
          </w:p>
        </w:tc>
        <w:tc>
          <w:tcPr>
            <w:tcW w:w="3969" w:type="dxa"/>
            <w:shd w:val="clear" w:color="auto" w:fill="95C173" w:themeFill="accent2"/>
            <w:vAlign w:val="center"/>
          </w:tcPr>
          <w:p w14:paraId="2043A461" w14:textId="77777777" w:rsidR="008A4D2E" w:rsidRPr="00E3340B" w:rsidRDefault="008A4D2E" w:rsidP="008A4D2E">
            <w:pPr>
              <w:pStyle w:val="TableParagraph"/>
              <w:ind w:left="11"/>
              <w:jc w:val="center"/>
              <w:rPr>
                <w:rFonts w:asciiTheme="minorHAnsi" w:hAnsiTheme="minorHAnsi"/>
                <w:lang w:val="en-GB"/>
              </w:rPr>
            </w:pPr>
            <w:r w:rsidRPr="00E3340B">
              <w:rPr>
                <w:rFonts w:asciiTheme="minorHAnsi" w:hAnsiTheme="minorHAnsi"/>
                <w:w w:val="99"/>
                <w:lang w:val="en-GB"/>
              </w:rPr>
              <w:t>Y</w:t>
            </w:r>
          </w:p>
        </w:tc>
      </w:tr>
      <w:tr w:rsidR="008A4D2E" w:rsidRPr="00E3340B" w14:paraId="22D34030" w14:textId="77777777" w:rsidTr="008A4D2E">
        <w:trPr>
          <w:trHeight w:val="340"/>
        </w:trPr>
        <w:tc>
          <w:tcPr>
            <w:tcW w:w="1701" w:type="dxa"/>
            <w:shd w:val="clear" w:color="auto" w:fill="95C173" w:themeFill="accent2"/>
            <w:vAlign w:val="center"/>
          </w:tcPr>
          <w:p w14:paraId="23C82441" w14:textId="7777777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95C173" w:themeFill="accent2"/>
            <w:vAlign w:val="center"/>
          </w:tcPr>
          <w:p w14:paraId="50238C22" w14:textId="7777777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ECA850" w:themeFill="accent4"/>
            <w:vAlign w:val="center"/>
          </w:tcPr>
          <w:p w14:paraId="7EC3C8DE" w14:textId="3C52D61C"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spacing w:val="-2"/>
                <w:lang w:val="en-GB"/>
              </w:rPr>
              <w:t>Partial</w:t>
            </w:r>
          </w:p>
        </w:tc>
        <w:tc>
          <w:tcPr>
            <w:tcW w:w="3969" w:type="dxa"/>
            <w:shd w:val="clear" w:color="auto" w:fill="ECA850" w:themeFill="accent4"/>
            <w:vAlign w:val="center"/>
          </w:tcPr>
          <w:p w14:paraId="37FDE8A8" w14:textId="42746ABD"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152E83CB" w14:textId="77777777" w:rsidTr="008A4D2E">
        <w:trPr>
          <w:trHeight w:val="340"/>
        </w:trPr>
        <w:tc>
          <w:tcPr>
            <w:tcW w:w="1701" w:type="dxa"/>
            <w:shd w:val="clear" w:color="auto" w:fill="95C173" w:themeFill="accent2"/>
            <w:vAlign w:val="center"/>
          </w:tcPr>
          <w:p w14:paraId="1D522C09" w14:textId="7777777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95C173" w:themeFill="accent2"/>
            <w:vAlign w:val="center"/>
          </w:tcPr>
          <w:p w14:paraId="74700A64" w14:textId="7777777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E54B46" w:themeFill="accent1"/>
            <w:vAlign w:val="center"/>
          </w:tcPr>
          <w:p w14:paraId="094B9638"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3969" w:type="dxa"/>
            <w:shd w:val="clear" w:color="auto" w:fill="ECA850" w:themeFill="accent4"/>
            <w:vAlign w:val="center"/>
          </w:tcPr>
          <w:p w14:paraId="33CE876F" w14:textId="2DB4C712"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73442C18" w14:textId="77777777" w:rsidTr="008A4D2E">
        <w:trPr>
          <w:trHeight w:val="340"/>
        </w:trPr>
        <w:tc>
          <w:tcPr>
            <w:tcW w:w="1701" w:type="dxa"/>
            <w:shd w:val="clear" w:color="auto" w:fill="95C173" w:themeFill="accent2"/>
            <w:vAlign w:val="center"/>
          </w:tcPr>
          <w:p w14:paraId="3482CDC0" w14:textId="7777777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ECA850" w:themeFill="accent4"/>
            <w:vAlign w:val="center"/>
          </w:tcPr>
          <w:p w14:paraId="191C11C6" w14:textId="44F0E2AD"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95C173" w:themeFill="accent2"/>
            <w:vAlign w:val="center"/>
          </w:tcPr>
          <w:p w14:paraId="64E2964B" w14:textId="7777777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3969" w:type="dxa"/>
            <w:shd w:val="clear" w:color="auto" w:fill="ECA850" w:themeFill="accent4"/>
            <w:vAlign w:val="center"/>
          </w:tcPr>
          <w:p w14:paraId="63ACB261" w14:textId="62304C0F"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19EEF3CA" w14:textId="77777777" w:rsidTr="008A4D2E">
        <w:trPr>
          <w:trHeight w:val="340"/>
        </w:trPr>
        <w:tc>
          <w:tcPr>
            <w:tcW w:w="1701" w:type="dxa"/>
            <w:shd w:val="clear" w:color="auto" w:fill="95C173" w:themeFill="accent2"/>
            <w:vAlign w:val="center"/>
          </w:tcPr>
          <w:p w14:paraId="195C9466" w14:textId="7777777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ECA850" w:themeFill="accent4"/>
            <w:vAlign w:val="center"/>
          </w:tcPr>
          <w:p w14:paraId="0FB5D451" w14:textId="31B16653"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ECA850" w:themeFill="accent4"/>
            <w:vAlign w:val="center"/>
          </w:tcPr>
          <w:p w14:paraId="4D9ED0F0" w14:textId="42885103" w:rsidR="008A4D2E" w:rsidRPr="00E3340B" w:rsidRDefault="008A4D2E" w:rsidP="008A4D2E">
            <w:pPr>
              <w:pStyle w:val="TableParagraph"/>
              <w:spacing w:before="1" w:line="240" w:lineRule="auto"/>
              <w:ind w:left="107" w:right="94"/>
              <w:jc w:val="center"/>
              <w:rPr>
                <w:rFonts w:asciiTheme="minorHAnsi" w:hAnsiTheme="minorHAnsi"/>
                <w:spacing w:val="-2"/>
                <w:lang w:val="en-GB"/>
              </w:rPr>
            </w:pPr>
            <w:r w:rsidRPr="00E3340B">
              <w:rPr>
                <w:rFonts w:asciiTheme="minorHAnsi" w:hAnsiTheme="minorHAnsi"/>
                <w:spacing w:val="-2"/>
                <w:lang w:val="en-GB"/>
              </w:rPr>
              <w:t>Partial</w:t>
            </w:r>
          </w:p>
        </w:tc>
        <w:tc>
          <w:tcPr>
            <w:tcW w:w="3969" w:type="dxa"/>
            <w:shd w:val="clear" w:color="auto" w:fill="ECA850" w:themeFill="accent4"/>
            <w:vAlign w:val="center"/>
          </w:tcPr>
          <w:p w14:paraId="60C252CA" w14:textId="77777777" w:rsidR="008A4D2E" w:rsidRPr="00E3340B" w:rsidRDefault="008A4D2E" w:rsidP="008A4D2E">
            <w:pPr>
              <w:pStyle w:val="TableParagraph"/>
              <w:spacing w:before="1" w:line="240" w:lineRule="auto"/>
              <w:ind w:left="107" w:right="94"/>
              <w:jc w:val="center"/>
              <w:rPr>
                <w:rFonts w:asciiTheme="minorHAnsi" w:hAnsiTheme="minorHAnsi"/>
                <w:spacing w:val="-2"/>
                <w:lang w:val="en-GB"/>
              </w:rPr>
            </w:pPr>
            <w:r w:rsidRPr="00E3340B">
              <w:rPr>
                <w:rFonts w:asciiTheme="minorHAnsi" w:hAnsiTheme="minorHAnsi"/>
                <w:spacing w:val="-2"/>
                <w:lang w:val="en-GB"/>
              </w:rPr>
              <w:t>Partial</w:t>
            </w:r>
          </w:p>
        </w:tc>
      </w:tr>
      <w:tr w:rsidR="008A4D2E" w:rsidRPr="00E3340B" w14:paraId="30E37474" w14:textId="77777777" w:rsidTr="008A4D2E">
        <w:trPr>
          <w:trHeight w:val="340"/>
        </w:trPr>
        <w:tc>
          <w:tcPr>
            <w:tcW w:w="1701" w:type="dxa"/>
            <w:shd w:val="clear" w:color="auto" w:fill="95C173" w:themeFill="accent2"/>
            <w:vAlign w:val="center"/>
          </w:tcPr>
          <w:p w14:paraId="7F0B4F24" w14:textId="7777777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ECA850" w:themeFill="accent4"/>
            <w:vAlign w:val="center"/>
          </w:tcPr>
          <w:p w14:paraId="6FE81235" w14:textId="7FB0055A" w:rsidR="008A4D2E" w:rsidRPr="00E3340B" w:rsidRDefault="008A4D2E" w:rsidP="008A4D2E">
            <w:pPr>
              <w:pStyle w:val="TableParagraph"/>
              <w:ind w:left="6"/>
              <w:jc w:val="center"/>
              <w:rPr>
                <w:rFonts w:asciiTheme="minorHAnsi" w:hAnsiTheme="minorHAnsi"/>
                <w:lang w:val="en-GB"/>
              </w:rPr>
            </w:pPr>
            <w:r w:rsidRPr="00E3340B">
              <w:rPr>
                <w:rFonts w:asciiTheme="minorHAnsi" w:hAnsiTheme="minorHAnsi"/>
                <w:spacing w:val="-2"/>
                <w:lang w:val="en-GB"/>
              </w:rPr>
              <w:t>Partial</w:t>
            </w:r>
          </w:p>
        </w:tc>
        <w:tc>
          <w:tcPr>
            <w:tcW w:w="1701" w:type="dxa"/>
            <w:shd w:val="clear" w:color="auto" w:fill="E54B46" w:themeFill="accent1"/>
            <w:vAlign w:val="center"/>
          </w:tcPr>
          <w:p w14:paraId="350F7E4E" w14:textId="77777777" w:rsidR="008A4D2E" w:rsidRPr="00E3340B" w:rsidRDefault="008A4D2E" w:rsidP="008A4D2E">
            <w:pPr>
              <w:pStyle w:val="TableParagraph"/>
              <w:ind w:left="107" w:right="94"/>
              <w:jc w:val="center"/>
              <w:rPr>
                <w:rFonts w:asciiTheme="minorHAnsi" w:hAnsiTheme="minorHAnsi"/>
                <w:spacing w:val="-2"/>
                <w:lang w:val="en-GB"/>
              </w:rPr>
            </w:pPr>
            <w:r w:rsidRPr="00E3340B">
              <w:rPr>
                <w:rFonts w:asciiTheme="minorHAnsi" w:hAnsiTheme="minorHAnsi"/>
                <w:w w:val="99"/>
                <w:lang w:val="en-GB"/>
              </w:rPr>
              <w:t>N</w:t>
            </w:r>
          </w:p>
        </w:tc>
        <w:tc>
          <w:tcPr>
            <w:tcW w:w="3969" w:type="dxa"/>
            <w:shd w:val="clear" w:color="auto" w:fill="ECA850" w:themeFill="accent4"/>
            <w:vAlign w:val="center"/>
          </w:tcPr>
          <w:p w14:paraId="2E6D4456" w14:textId="77777777" w:rsidR="008A4D2E" w:rsidRPr="00E3340B" w:rsidRDefault="008A4D2E" w:rsidP="008A4D2E">
            <w:pPr>
              <w:pStyle w:val="TableParagraph"/>
              <w:ind w:left="107" w:right="94"/>
              <w:jc w:val="center"/>
              <w:rPr>
                <w:rFonts w:asciiTheme="minorHAnsi" w:hAnsiTheme="minorHAnsi"/>
                <w:lang w:val="en-GB"/>
              </w:rPr>
            </w:pPr>
            <w:r w:rsidRPr="00E3340B">
              <w:rPr>
                <w:rFonts w:asciiTheme="minorHAnsi" w:hAnsiTheme="minorHAnsi"/>
                <w:spacing w:val="-2"/>
                <w:lang w:val="en-GB"/>
              </w:rPr>
              <w:t>Partial</w:t>
            </w:r>
          </w:p>
        </w:tc>
      </w:tr>
      <w:tr w:rsidR="008A4D2E" w:rsidRPr="00E3340B" w14:paraId="1236D43D" w14:textId="77777777" w:rsidTr="008A4D2E">
        <w:trPr>
          <w:trHeight w:val="340"/>
        </w:trPr>
        <w:tc>
          <w:tcPr>
            <w:tcW w:w="1701" w:type="dxa"/>
            <w:shd w:val="clear" w:color="auto" w:fill="95C173" w:themeFill="accent2"/>
            <w:vAlign w:val="center"/>
          </w:tcPr>
          <w:p w14:paraId="20F75E7C" w14:textId="7777777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E54B46" w:themeFill="accent1"/>
            <w:vAlign w:val="center"/>
          </w:tcPr>
          <w:p w14:paraId="4CF07471"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95C173" w:themeFill="accent2"/>
            <w:vAlign w:val="center"/>
          </w:tcPr>
          <w:p w14:paraId="3FAFF223" w14:textId="77777777" w:rsidR="008A4D2E" w:rsidRPr="00E3340B" w:rsidRDefault="008A4D2E" w:rsidP="008A4D2E">
            <w:pPr>
              <w:pStyle w:val="TableParagraph"/>
              <w:spacing w:before="1" w:line="240" w:lineRule="auto"/>
              <w:ind w:left="107" w:right="94"/>
              <w:jc w:val="center"/>
              <w:rPr>
                <w:rFonts w:asciiTheme="minorHAnsi" w:hAnsiTheme="minorHAnsi"/>
                <w:spacing w:val="-2"/>
                <w:lang w:val="en-GB"/>
              </w:rPr>
            </w:pPr>
            <w:r w:rsidRPr="00E3340B">
              <w:rPr>
                <w:rFonts w:asciiTheme="minorHAnsi" w:hAnsiTheme="minorHAnsi"/>
                <w:w w:val="99"/>
                <w:lang w:val="en-GB"/>
              </w:rPr>
              <w:t>Y</w:t>
            </w:r>
          </w:p>
        </w:tc>
        <w:tc>
          <w:tcPr>
            <w:tcW w:w="3969" w:type="dxa"/>
            <w:shd w:val="clear" w:color="auto" w:fill="ECA850" w:themeFill="accent4"/>
            <w:vAlign w:val="center"/>
          </w:tcPr>
          <w:p w14:paraId="5BE8EF72" w14:textId="77777777" w:rsidR="008A4D2E" w:rsidRPr="00E3340B" w:rsidRDefault="008A4D2E" w:rsidP="008A4D2E">
            <w:pPr>
              <w:pStyle w:val="TableParagraph"/>
              <w:spacing w:before="1" w:line="240" w:lineRule="auto"/>
              <w:ind w:left="107" w:right="94"/>
              <w:jc w:val="center"/>
              <w:rPr>
                <w:rFonts w:asciiTheme="minorHAnsi" w:hAnsiTheme="minorHAnsi"/>
                <w:lang w:val="en-GB"/>
              </w:rPr>
            </w:pPr>
            <w:r w:rsidRPr="00E3340B">
              <w:rPr>
                <w:rFonts w:asciiTheme="minorHAnsi" w:hAnsiTheme="minorHAnsi"/>
                <w:spacing w:val="-2"/>
                <w:lang w:val="en-GB"/>
              </w:rPr>
              <w:t>Partial</w:t>
            </w:r>
          </w:p>
        </w:tc>
      </w:tr>
      <w:tr w:rsidR="008A4D2E" w:rsidRPr="00E3340B" w14:paraId="59C240BA" w14:textId="77777777" w:rsidTr="008A4D2E">
        <w:trPr>
          <w:trHeight w:val="340"/>
        </w:trPr>
        <w:tc>
          <w:tcPr>
            <w:tcW w:w="1701" w:type="dxa"/>
            <w:shd w:val="clear" w:color="auto" w:fill="95C173" w:themeFill="accent2"/>
            <w:vAlign w:val="center"/>
          </w:tcPr>
          <w:p w14:paraId="5C78EA3F" w14:textId="7777777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E54B46" w:themeFill="accent1"/>
            <w:vAlign w:val="center"/>
          </w:tcPr>
          <w:p w14:paraId="25BF54AC"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ECA850" w:themeFill="accent4"/>
            <w:vAlign w:val="center"/>
          </w:tcPr>
          <w:p w14:paraId="381FFF89" w14:textId="59FAB28C" w:rsidR="008A4D2E" w:rsidRPr="00E3340B" w:rsidRDefault="008A4D2E" w:rsidP="008A4D2E">
            <w:pPr>
              <w:pStyle w:val="TableParagraph"/>
              <w:spacing w:before="1" w:line="240" w:lineRule="auto"/>
              <w:ind w:left="107" w:right="94"/>
              <w:jc w:val="center"/>
              <w:rPr>
                <w:rFonts w:asciiTheme="minorHAnsi" w:hAnsiTheme="minorHAnsi"/>
                <w:spacing w:val="-2"/>
                <w:lang w:val="en-GB"/>
              </w:rPr>
            </w:pPr>
            <w:r w:rsidRPr="00E3340B">
              <w:rPr>
                <w:rFonts w:asciiTheme="minorHAnsi" w:hAnsiTheme="minorHAnsi"/>
                <w:spacing w:val="-2"/>
                <w:lang w:val="en-GB"/>
              </w:rPr>
              <w:t>Partial</w:t>
            </w:r>
          </w:p>
        </w:tc>
        <w:tc>
          <w:tcPr>
            <w:tcW w:w="3969" w:type="dxa"/>
            <w:shd w:val="clear" w:color="auto" w:fill="ECA850" w:themeFill="accent4"/>
            <w:vAlign w:val="center"/>
          </w:tcPr>
          <w:p w14:paraId="3E9AF553" w14:textId="77777777" w:rsidR="008A4D2E" w:rsidRPr="00E3340B" w:rsidRDefault="008A4D2E" w:rsidP="008A4D2E">
            <w:pPr>
              <w:pStyle w:val="TableParagraph"/>
              <w:spacing w:before="1" w:line="240" w:lineRule="auto"/>
              <w:ind w:left="107" w:right="94"/>
              <w:jc w:val="center"/>
              <w:rPr>
                <w:rFonts w:asciiTheme="minorHAnsi" w:hAnsiTheme="minorHAnsi"/>
                <w:spacing w:val="-2"/>
                <w:lang w:val="en-GB"/>
              </w:rPr>
            </w:pPr>
            <w:r w:rsidRPr="00E3340B">
              <w:rPr>
                <w:rFonts w:asciiTheme="minorHAnsi" w:hAnsiTheme="minorHAnsi"/>
                <w:spacing w:val="-2"/>
                <w:lang w:val="en-GB"/>
              </w:rPr>
              <w:t>Partial</w:t>
            </w:r>
          </w:p>
        </w:tc>
      </w:tr>
      <w:tr w:rsidR="008A4D2E" w:rsidRPr="00E3340B" w14:paraId="5D381BF8" w14:textId="77777777" w:rsidTr="008A4D2E">
        <w:trPr>
          <w:trHeight w:val="340"/>
        </w:trPr>
        <w:tc>
          <w:tcPr>
            <w:tcW w:w="1701" w:type="dxa"/>
            <w:shd w:val="clear" w:color="auto" w:fill="95C173" w:themeFill="accent2"/>
            <w:vAlign w:val="center"/>
          </w:tcPr>
          <w:p w14:paraId="0C39F5AB" w14:textId="7777777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E54B46" w:themeFill="accent1"/>
            <w:vAlign w:val="center"/>
          </w:tcPr>
          <w:p w14:paraId="26924949"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E54B46" w:themeFill="accent1"/>
            <w:vAlign w:val="center"/>
          </w:tcPr>
          <w:p w14:paraId="551236C8"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3969" w:type="dxa"/>
            <w:shd w:val="clear" w:color="auto" w:fill="ECA850" w:themeFill="accent4"/>
            <w:vAlign w:val="center"/>
          </w:tcPr>
          <w:p w14:paraId="36CC7883" w14:textId="77777777" w:rsidR="008A4D2E" w:rsidRPr="00E3340B" w:rsidRDefault="008A4D2E" w:rsidP="008A4D2E">
            <w:pPr>
              <w:pStyle w:val="TableParagraph"/>
              <w:ind w:left="12"/>
              <w:jc w:val="center"/>
              <w:rPr>
                <w:rFonts w:asciiTheme="minorHAnsi" w:hAnsiTheme="minorHAnsi"/>
                <w:lang w:val="en-GB"/>
              </w:rPr>
            </w:pPr>
            <w:r w:rsidRPr="00E3340B">
              <w:rPr>
                <w:rFonts w:asciiTheme="minorHAnsi" w:hAnsiTheme="minorHAnsi"/>
                <w:spacing w:val="-2"/>
                <w:lang w:val="en-GB"/>
              </w:rPr>
              <w:t>Partial</w:t>
            </w:r>
          </w:p>
        </w:tc>
      </w:tr>
      <w:tr w:rsidR="008A4D2E" w:rsidRPr="00E3340B" w14:paraId="38D8852D" w14:textId="77777777" w:rsidTr="008A4D2E">
        <w:trPr>
          <w:trHeight w:val="340"/>
        </w:trPr>
        <w:tc>
          <w:tcPr>
            <w:tcW w:w="1701" w:type="dxa"/>
            <w:shd w:val="clear" w:color="auto" w:fill="ECA850" w:themeFill="accent4"/>
            <w:vAlign w:val="center"/>
          </w:tcPr>
          <w:p w14:paraId="4C95E5E4" w14:textId="7576A80A"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95C173" w:themeFill="accent2"/>
            <w:vAlign w:val="center"/>
          </w:tcPr>
          <w:p w14:paraId="2DA12BC7"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95C173" w:themeFill="accent2"/>
            <w:vAlign w:val="center"/>
          </w:tcPr>
          <w:p w14:paraId="1B1943DE"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Y</w:t>
            </w:r>
          </w:p>
        </w:tc>
        <w:tc>
          <w:tcPr>
            <w:tcW w:w="3969" w:type="dxa"/>
            <w:shd w:val="clear" w:color="auto" w:fill="ECA850" w:themeFill="accent4"/>
            <w:vAlign w:val="center"/>
          </w:tcPr>
          <w:p w14:paraId="334D5592"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73424FA7" w14:textId="77777777" w:rsidTr="008A4D2E">
        <w:trPr>
          <w:trHeight w:val="340"/>
        </w:trPr>
        <w:tc>
          <w:tcPr>
            <w:tcW w:w="1701" w:type="dxa"/>
            <w:shd w:val="clear" w:color="auto" w:fill="ECA850" w:themeFill="accent4"/>
            <w:vAlign w:val="center"/>
          </w:tcPr>
          <w:p w14:paraId="6579DF98" w14:textId="6FA9C6FE"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95C173" w:themeFill="accent2"/>
            <w:vAlign w:val="center"/>
          </w:tcPr>
          <w:p w14:paraId="0F83B8AB"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ECA850" w:themeFill="accent4"/>
            <w:vAlign w:val="center"/>
          </w:tcPr>
          <w:p w14:paraId="4B50218E" w14:textId="08547A01"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c>
          <w:tcPr>
            <w:tcW w:w="3969" w:type="dxa"/>
            <w:shd w:val="clear" w:color="auto" w:fill="ECA850" w:themeFill="accent4"/>
            <w:vAlign w:val="center"/>
          </w:tcPr>
          <w:p w14:paraId="5C242F95"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48437443" w14:textId="77777777" w:rsidTr="008A4D2E">
        <w:trPr>
          <w:trHeight w:val="340"/>
        </w:trPr>
        <w:tc>
          <w:tcPr>
            <w:tcW w:w="1701" w:type="dxa"/>
            <w:shd w:val="clear" w:color="auto" w:fill="ECA850" w:themeFill="accent4"/>
            <w:vAlign w:val="center"/>
          </w:tcPr>
          <w:p w14:paraId="51F6A26B" w14:textId="591FC0E8"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95C173" w:themeFill="accent2"/>
            <w:vAlign w:val="center"/>
          </w:tcPr>
          <w:p w14:paraId="7DC1BA29"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E54B46" w:themeFill="accent1"/>
            <w:vAlign w:val="center"/>
          </w:tcPr>
          <w:p w14:paraId="0C0FA831"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3969" w:type="dxa"/>
            <w:shd w:val="clear" w:color="auto" w:fill="ECA850" w:themeFill="accent4"/>
            <w:vAlign w:val="center"/>
          </w:tcPr>
          <w:p w14:paraId="4FB4057D"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650E5DA1" w14:textId="77777777" w:rsidTr="008A4D2E">
        <w:trPr>
          <w:trHeight w:val="340"/>
        </w:trPr>
        <w:tc>
          <w:tcPr>
            <w:tcW w:w="1701" w:type="dxa"/>
            <w:shd w:val="clear" w:color="auto" w:fill="ECA850" w:themeFill="accent4"/>
            <w:vAlign w:val="center"/>
          </w:tcPr>
          <w:p w14:paraId="5ECFFEBD" w14:textId="25C28710"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ECA850" w:themeFill="accent4"/>
            <w:vAlign w:val="center"/>
          </w:tcPr>
          <w:p w14:paraId="6C6C6EAD" w14:textId="1074D73C"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95C173" w:themeFill="accent2"/>
            <w:vAlign w:val="center"/>
          </w:tcPr>
          <w:p w14:paraId="16DED0C5"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Y</w:t>
            </w:r>
          </w:p>
        </w:tc>
        <w:tc>
          <w:tcPr>
            <w:tcW w:w="3969" w:type="dxa"/>
            <w:shd w:val="clear" w:color="auto" w:fill="ECA850" w:themeFill="accent4"/>
            <w:vAlign w:val="center"/>
          </w:tcPr>
          <w:p w14:paraId="7CFBDB06"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0DEDBF65" w14:textId="77777777" w:rsidTr="008A4D2E">
        <w:trPr>
          <w:trHeight w:val="340"/>
        </w:trPr>
        <w:tc>
          <w:tcPr>
            <w:tcW w:w="1701" w:type="dxa"/>
            <w:shd w:val="clear" w:color="auto" w:fill="ECA850" w:themeFill="accent4"/>
            <w:vAlign w:val="center"/>
          </w:tcPr>
          <w:p w14:paraId="732ACB44" w14:textId="717A8428"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ECA850" w:themeFill="accent4"/>
            <w:vAlign w:val="center"/>
          </w:tcPr>
          <w:p w14:paraId="4BC4F17B" w14:textId="53B7F50E"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ECA850" w:themeFill="accent4"/>
            <w:vAlign w:val="center"/>
          </w:tcPr>
          <w:p w14:paraId="5D70C63C" w14:textId="02C6F939"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c>
          <w:tcPr>
            <w:tcW w:w="3969" w:type="dxa"/>
            <w:shd w:val="clear" w:color="auto" w:fill="ECA850" w:themeFill="accent4"/>
            <w:vAlign w:val="center"/>
          </w:tcPr>
          <w:p w14:paraId="4A71E1BC"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2CDEA8FA" w14:textId="77777777" w:rsidTr="008A4D2E">
        <w:trPr>
          <w:trHeight w:val="340"/>
        </w:trPr>
        <w:tc>
          <w:tcPr>
            <w:tcW w:w="1701" w:type="dxa"/>
            <w:shd w:val="clear" w:color="auto" w:fill="ECA850" w:themeFill="accent4"/>
            <w:vAlign w:val="center"/>
          </w:tcPr>
          <w:p w14:paraId="74D42DDA" w14:textId="41B58D2B"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ECA850" w:themeFill="accent4"/>
            <w:vAlign w:val="center"/>
          </w:tcPr>
          <w:p w14:paraId="0AEFEBD3" w14:textId="2ED2543B"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E54B46" w:themeFill="accent1"/>
            <w:vAlign w:val="center"/>
          </w:tcPr>
          <w:p w14:paraId="3136B939"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3969" w:type="dxa"/>
            <w:shd w:val="clear" w:color="auto" w:fill="ECA850" w:themeFill="accent4"/>
            <w:vAlign w:val="center"/>
          </w:tcPr>
          <w:p w14:paraId="1B6C82B2"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367941B3" w14:textId="77777777" w:rsidTr="008A4D2E">
        <w:trPr>
          <w:trHeight w:val="340"/>
        </w:trPr>
        <w:tc>
          <w:tcPr>
            <w:tcW w:w="1701" w:type="dxa"/>
            <w:shd w:val="clear" w:color="auto" w:fill="ECA850" w:themeFill="accent4"/>
            <w:vAlign w:val="center"/>
          </w:tcPr>
          <w:p w14:paraId="75054F24" w14:textId="3D318890"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E54B46" w:themeFill="accent1"/>
            <w:vAlign w:val="center"/>
          </w:tcPr>
          <w:p w14:paraId="67BA0D7D"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95C173" w:themeFill="accent2"/>
            <w:vAlign w:val="center"/>
          </w:tcPr>
          <w:p w14:paraId="67A46686"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Y</w:t>
            </w:r>
          </w:p>
        </w:tc>
        <w:tc>
          <w:tcPr>
            <w:tcW w:w="3969" w:type="dxa"/>
            <w:shd w:val="clear" w:color="auto" w:fill="ECA850" w:themeFill="accent4"/>
            <w:vAlign w:val="center"/>
          </w:tcPr>
          <w:p w14:paraId="28FE1506"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6E6733BD" w14:textId="77777777" w:rsidTr="008A4D2E">
        <w:trPr>
          <w:trHeight w:val="340"/>
        </w:trPr>
        <w:tc>
          <w:tcPr>
            <w:tcW w:w="1701" w:type="dxa"/>
            <w:shd w:val="clear" w:color="auto" w:fill="ECA850" w:themeFill="accent4"/>
            <w:vAlign w:val="center"/>
          </w:tcPr>
          <w:p w14:paraId="64DA448B" w14:textId="6C052099"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E54B46" w:themeFill="accent1"/>
            <w:vAlign w:val="center"/>
          </w:tcPr>
          <w:p w14:paraId="24848481"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ECA850" w:themeFill="accent4"/>
            <w:vAlign w:val="center"/>
          </w:tcPr>
          <w:p w14:paraId="0ADC13F2" w14:textId="56B781DF"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c>
          <w:tcPr>
            <w:tcW w:w="3969" w:type="dxa"/>
            <w:shd w:val="clear" w:color="auto" w:fill="ECA850" w:themeFill="accent4"/>
            <w:vAlign w:val="center"/>
          </w:tcPr>
          <w:p w14:paraId="37F5DE8A"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1AF0D087" w14:textId="77777777" w:rsidTr="008A4D2E">
        <w:trPr>
          <w:trHeight w:val="340"/>
        </w:trPr>
        <w:tc>
          <w:tcPr>
            <w:tcW w:w="1701" w:type="dxa"/>
            <w:shd w:val="clear" w:color="auto" w:fill="ECA850" w:themeFill="accent4"/>
            <w:vAlign w:val="center"/>
          </w:tcPr>
          <w:p w14:paraId="0838D12D" w14:textId="6F74040C"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E54B46" w:themeFill="accent1"/>
            <w:vAlign w:val="center"/>
          </w:tcPr>
          <w:p w14:paraId="06BD540A"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E54B46" w:themeFill="accent1"/>
            <w:vAlign w:val="center"/>
          </w:tcPr>
          <w:p w14:paraId="284DA8F3"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3969" w:type="dxa"/>
            <w:shd w:val="clear" w:color="auto" w:fill="ECA850" w:themeFill="accent4"/>
            <w:vAlign w:val="center"/>
          </w:tcPr>
          <w:p w14:paraId="46573749"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43420C1B" w14:textId="77777777" w:rsidTr="008A4D2E">
        <w:trPr>
          <w:trHeight w:val="340"/>
        </w:trPr>
        <w:tc>
          <w:tcPr>
            <w:tcW w:w="1701" w:type="dxa"/>
            <w:shd w:val="clear" w:color="auto" w:fill="E54B46" w:themeFill="accent1"/>
            <w:vAlign w:val="center"/>
          </w:tcPr>
          <w:p w14:paraId="237C78D4"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95C173" w:themeFill="accent2"/>
            <w:vAlign w:val="center"/>
          </w:tcPr>
          <w:p w14:paraId="79340FD0"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95C173" w:themeFill="accent2"/>
            <w:vAlign w:val="center"/>
          </w:tcPr>
          <w:p w14:paraId="5D4FA49C"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Y</w:t>
            </w:r>
          </w:p>
        </w:tc>
        <w:tc>
          <w:tcPr>
            <w:tcW w:w="3969" w:type="dxa"/>
            <w:shd w:val="clear" w:color="auto" w:fill="ECA850" w:themeFill="accent4"/>
            <w:vAlign w:val="center"/>
          </w:tcPr>
          <w:p w14:paraId="536ACCDD"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3354FF96" w14:textId="77777777" w:rsidTr="008A4D2E">
        <w:trPr>
          <w:trHeight w:val="340"/>
        </w:trPr>
        <w:tc>
          <w:tcPr>
            <w:tcW w:w="1701" w:type="dxa"/>
            <w:shd w:val="clear" w:color="auto" w:fill="E54B46" w:themeFill="accent1"/>
            <w:vAlign w:val="center"/>
          </w:tcPr>
          <w:p w14:paraId="57D74F22"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95C173" w:themeFill="accent2"/>
            <w:vAlign w:val="center"/>
          </w:tcPr>
          <w:p w14:paraId="7A03B7B2"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ECA850" w:themeFill="accent4"/>
            <w:vAlign w:val="center"/>
          </w:tcPr>
          <w:p w14:paraId="7BAB1A87" w14:textId="4E6D5A01"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c>
          <w:tcPr>
            <w:tcW w:w="3969" w:type="dxa"/>
            <w:shd w:val="clear" w:color="auto" w:fill="ECA850" w:themeFill="accent4"/>
            <w:vAlign w:val="center"/>
          </w:tcPr>
          <w:p w14:paraId="6E25986A"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667D92BB" w14:textId="77777777" w:rsidTr="008A4D2E">
        <w:trPr>
          <w:trHeight w:val="340"/>
        </w:trPr>
        <w:tc>
          <w:tcPr>
            <w:tcW w:w="1701" w:type="dxa"/>
            <w:shd w:val="clear" w:color="auto" w:fill="E54B46" w:themeFill="accent1"/>
            <w:vAlign w:val="center"/>
          </w:tcPr>
          <w:p w14:paraId="5EDDF8AE"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95C173" w:themeFill="accent2"/>
            <w:vAlign w:val="center"/>
          </w:tcPr>
          <w:p w14:paraId="049A073A"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Y</w:t>
            </w:r>
          </w:p>
        </w:tc>
        <w:tc>
          <w:tcPr>
            <w:tcW w:w="1701" w:type="dxa"/>
            <w:shd w:val="clear" w:color="auto" w:fill="E54B46" w:themeFill="accent1"/>
            <w:vAlign w:val="center"/>
          </w:tcPr>
          <w:p w14:paraId="2413F1A5"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3969" w:type="dxa"/>
            <w:shd w:val="clear" w:color="auto" w:fill="ECA850" w:themeFill="accent4"/>
            <w:vAlign w:val="center"/>
          </w:tcPr>
          <w:p w14:paraId="2C2A1BE9"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4C7C5BA1" w14:textId="77777777" w:rsidTr="006D6F16">
        <w:trPr>
          <w:trHeight w:val="340"/>
        </w:trPr>
        <w:tc>
          <w:tcPr>
            <w:tcW w:w="1701" w:type="dxa"/>
            <w:shd w:val="clear" w:color="auto" w:fill="E54B46" w:themeFill="accent1"/>
            <w:vAlign w:val="center"/>
          </w:tcPr>
          <w:p w14:paraId="7A730F02"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ECA850" w:themeFill="accent4"/>
            <w:vAlign w:val="center"/>
          </w:tcPr>
          <w:p w14:paraId="2B13C254" w14:textId="042E0599"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95C173" w:themeFill="accent2"/>
            <w:vAlign w:val="center"/>
          </w:tcPr>
          <w:p w14:paraId="3012DB12"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Y</w:t>
            </w:r>
          </w:p>
        </w:tc>
        <w:tc>
          <w:tcPr>
            <w:tcW w:w="3969" w:type="dxa"/>
            <w:shd w:val="clear" w:color="auto" w:fill="ECA850" w:themeFill="accent4"/>
            <w:vAlign w:val="center"/>
          </w:tcPr>
          <w:p w14:paraId="5E6B111D"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11D1AFA3" w14:textId="77777777" w:rsidTr="008A4D2E">
        <w:trPr>
          <w:trHeight w:val="340"/>
        </w:trPr>
        <w:tc>
          <w:tcPr>
            <w:tcW w:w="1701" w:type="dxa"/>
            <w:shd w:val="clear" w:color="auto" w:fill="E54B46" w:themeFill="accent1"/>
            <w:vAlign w:val="center"/>
          </w:tcPr>
          <w:p w14:paraId="59D3FE03"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ECA850" w:themeFill="accent4"/>
            <w:vAlign w:val="center"/>
          </w:tcPr>
          <w:p w14:paraId="34C4A0B7" w14:textId="20CA4517"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ECA850" w:themeFill="accent4"/>
            <w:vAlign w:val="center"/>
          </w:tcPr>
          <w:p w14:paraId="76566E55" w14:textId="35AFACF2"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c>
          <w:tcPr>
            <w:tcW w:w="3969" w:type="dxa"/>
            <w:shd w:val="clear" w:color="auto" w:fill="ECA850" w:themeFill="accent4"/>
            <w:vAlign w:val="center"/>
          </w:tcPr>
          <w:p w14:paraId="6CD3BB9F"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322E412E" w14:textId="77777777" w:rsidTr="008A4D2E">
        <w:trPr>
          <w:trHeight w:val="340"/>
        </w:trPr>
        <w:tc>
          <w:tcPr>
            <w:tcW w:w="1701" w:type="dxa"/>
            <w:shd w:val="clear" w:color="auto" w:fill="E54B46" w:themeFill="accent1"/>
            <w:vAlign w:val="center"/>
          </w:tcPr>
          <w:p w14:paraId="344BB0D8"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ECA850" w:themeFill="accent4"/>
            <w:vAlign w:val="center"/>
          </w:tcPr>
          <w:p w14:paraId="56CC23E3" w14:textId="29C0F37C" w:rsidR="008A4D2E" w:rsidRPr="00E3340B" w:rsidRDefault="008A4D2E" w:rsidP="008A4D2E">
            <w:pPr>
              <w:pStyle w:val="TableParagraph"/>
              <w:ind w:left="6"/>
              <w:jc w:val="center"/>
              <w:rPr>
                <w:rFonts w:asciiTheme="minorHAnsi" w:hAnsiTheme="minorHAnsi"/>
                <w:w w:val="99"/>
                <w:lang w:val="en-GB"/>
              </w:rPr>
            </w:pPr>
            <w:r w:rsidRPr="00E3340B">
              <w:rPr>
                <w:rFonts w:asciiTheme="minorHAnsi" w:hAnsiTheme="minorHAnsi"/>
                <w:spacing w:val="-2"/>
                <w:lang w:val="en-GB"/>
              </w:rPr>
              <w:t>Partial</w:t>
            </w:r>
          </w:p>
        </w:tc>
        <w:tc>
          <w:tcPr>
            <w:tcW w:w="1701" w:type="dxa"/>
            <w:shd w:val="clear" w:color="auto" w:fill="E54B46" w:themeFill="accent1"/>
            <w:vAlign w:val="center"/>
          </w:tcPr>
          <w:p w14:paraId="70899800"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3969" w:type="dxa"/>
            <w:shd w:val="clear" w:color="auto" w:fill="ECA850" w:themeFill="accent4"/>
            <w:vAlign w:val="center"/>
          </w:tcPr>
          <w:p w14:paraId="69991E5A"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3D80D009" w14:textId="77777777" w:rsidTr="006D6F16">
        <w:trPr>
          <w:trHeight w:val="340"/>
        </w:trPr>
        <w:tc>
          <w:tcPr>
            <w:tcW w:w="1701" w:type="dxa"/>
            <w:shd w:val="clear" w:color="auto" w:fill="E54B46" w:themeFill="accent1"/>
            <w:vAlign w:val="center"/>
          </w:tcPr>
          <w:p w14:paraId="33875D6D"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E54B46" w:themeFill="accent1"/>
            <w:vAlign w:val="center"/>
          </w:tcPr>
          <w:p w14:paraId="6B17DEA9" w14:textId="09CCA4DE"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95C173" w:themeFill="accent2"/>
            <w:vAlign w:val="center"/>
          </w:tcPr>
          <w:p w14:paraId="0DC5DEDA"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Y</w:t>
            </w:r>
          </w:p>
        </w:tc>
        <w:tc>
          <w:tcPr>
            <w:tcW w:w="3969" w:type="dxa"/>
            <w:shd w:val="clear" w:color="auto" w:fill="ECA850" w:themeFill="accent4"/>
            <w:vAlign w:val="center"/>
          </w:tcPr>
          <w:p w14:paraId="7B03026C" w14:textId="331F5374"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33D7B869" w14:textId="77777777" w:rsidTr="008A4D2E">
        <w:trPr>
          <w:trHeight w:val="340"/>
        </w:trPr>
        <w:tc>
          <w:tcPr>
            <w:tcW w:w="1701" w:type="dxa"/>
            <w:shd w:val="clear" w:color="auto" w:fill="E54B46" w:themeFill="accent1"/>
            <w:vAlign w:val="center"/>
          </w:tcPr>
          <w:p w14:paraId="11B9CB34"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E54B46" w:themeFill="accent1"/>
            <w:vAlign w:val="center"/>
          </w:tcPr>
          <w:p w14:paraId="1FB54CE1"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ECA850" w:themeFill="accent4"/>
            <w:vAlign w:val="center"/>
          </w:tcPr>
          <w:p w14:paraId="0953160E" w14:textId="3C11DC30"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c>
          <w:tcPr>
            <w:tcW w:w="3969" w:type="dxa"/>
            <w:shd w:val="clear" w:color="auto" w:fill="ECA850" w:themeFill="accent4"/>
            <w:vAlign w:val="center"/>
          </w:tcPr>
          <w:p w14:paraId="5381C10B"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spacing w:val="-2"/>
                <w:lang w:val="en-GB"/>
              </w:rPr>
              <w:t>Partial</w:t>
            </w:r>
          </w:p>
        </w:tc>
      </w:tr>
      <w:tr w:rsidR="008A4D2E" w:rsidRPr="00E3340B" w14:paraId="23E2C675" w14:textId="77777777" w:rsidTr="008A4D2E">
        <w:trPr>
          <w:trHeight w:val="340"/>
        </w:trPr>
        <w:tc>
          <w:tcPr>
            <w:tcW w:w="1701" w:type="dxa"/>
            <w:shd w:val="clear" w:color="auto" w:fill="E54B46" w:themeFill="accent1"/>
            <w:vAlign w:val="center"/>
          </w:tcPr>
          <w:p w14:paraId="75CA5FD2"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E54B46" w:themeFill="accent1"/>
            <w:vAlign w:val="center"/>
          </w:tcPr>
          <w:p w14:paraId="6FCAE6A9" w14:textId="77777777" w:rsidR="008A4D2E" w:rsidRPr="00E3340B" w:rsidRDefault="008A4D2E" w:rsidP="008A4D2E">
            <w:pPr>
              <w:pStyle w:val="TableParagraph"/>
              <w:ind w:left="11"/>
              <w:jc w:val="center"/>
              <w:rPr>
                <w:rFonts w:asciiTheme="minorHAnsi" w:hAnsiTheme="minorHAnsi"/>
                <w:w w:val="99"/>
                <w:lang w:val="en-GB"/>
              </w:rPr>
            </w:pPr>
            <w:r w:rsidRPr="00E3340B">
              <w:rPr>
                <w:rFonts w:asciiTheme="minorHAnsi" w:hAnsiTheme="minorHAnsi"/>
                <w:w w:val="99"/>
                <w:lang w:val="en-GB"/>
              </w:rPr>
              <w:t>N</w:t>
            </w:r>
          </w:p>
        </w:tc>
        <w:tc>
          <w:tcPr>
            <w:tcW w:w="1701" w:type="dxa"/>
            <w:shd w:val="clear" w:color="auto" w:fill="E54B46" w:themeFill="accent1"/>
            <w:vAlign w:val="center"/>
          </w:tcPr>
          <w:p w14:paraId="55FFC679"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N</w:t>
            </w:r>
          </w:p>
        </w:tc>
        <w:tc>
          <w:tcPr>
            <w:tcW w:w="3969" w:type="dxa"/>
            <w:shd w:val="clear" w:color="auto" w:fill="E54B46" w:themeFill="accent1"/>
            <w:vAlign w:val="center"/>
          </w:tcPr>
          <w:p w14:paraId="506DEB25" w14:textId="77777777" w:rsidR="008A4D2E" w:rsidRPr="00E3340B" w:rsidRDefault="008A4D2E" w:rsidP="008A4D2E">
            <w:pPr>
              <w:pStyle w:val="TableParagraph"/>
              <w:ind w:left="12"/>
              <w:jc w:val="center"/>
              <w:rPr>
                <w:rFonts w:asciiTheme="minorHAnsi" w:hAnsiTheme="minorHAnsi"/>
                <w:w w:val="99"/>
                <w:lang w:val="en-GB"/>
              </w:rPr>
            </w:pPr>
            <w:r w:rsidRPr="00E3340B">
              <w:rPr>
                <w:rFonts w:asciiTheme="minorHAnsi" w:hAnsiTheme="minorHAnsi"/>
                <w:w w:val="99"/>
                <w:lang w:val="en-GB"/>
              </w:rPr>
              <w:t>N</w:t>
            </w:r>
          </w:p>
        </w:tc>
      </w:tr>
    </w:tbl>
    <w:p w14:paraId="4DE42C14" w14:textId="77777777" w:rsidR="008A4D2E" w:rsidRPr="00E3340B" w:rsidRDefault="008A4D2E" w:rsidP="008A4D2E">
      <w:pPr>
        <w:rPr>
          <w:highlight w:val="magenta"/>
        </w:rPr>
      </w:pPr>
    </w:p>
    <w:p w14:paraId="457BD03C" w14:textId="77777777" w:rsidR="008A4D2E" w:rsidRPr="00E3340B" w:rsidRDefault="008A4D2E" w:rsidP="008A4D2E"/>
    <w:p w14:paraId="39F066E3" w14:textId="77777777" w:rsidR="008A4D2E" w:rsidRPr="00E3340B" w:rsidRDefault="008A4D2E" w:rsidP="008A4D2E"/>
    <w:p w14:paraId="33BC9E61" w14:textId="77777777" w:rsidR="003B7043" w:rsidRPr="00E3340B" w:rsidRDefault="003B7043" w:rsidP="00C10D7E">
      <w:pPr>
        <w:rPr>
          <w:lang w:eastAsia="zh-CN"/>
        </w:rPr>
      </w:pPr>
    </w:p>
    <w:p w14:paraId="6BA879CF" w14:textId="77777777" w:rsidR="005043A4" w:rsidRPr="00E3340B" w:rsidRDefault="005043A4" w:rsidP="009E0889"/>
    <w:p w14:paraId="78AF0678" w14:textId="2483B44B" w:rsidR="007416F7" w:rsidRPr="00E3340B" w:rsidRDefault="00A81150" w:rsidP="009E0889">
      <w:r w:rsidRPr="00E3340B">
        <w:br w:type="page"/>
      </w:r>
    </w:p>
    <w:p w14:paraId="3DADD6EF" w14:textId="77777777" w:rsidR="005043A4" w:rsidRPr="00E3340B" w:rsidRDefault="005043A4" w:rsidP="009E0889"/>
    <w:bookmarkStart w:id="5" w:name="_Hlk131493971"/>
    <w:p w14:paraId="6D982227" w14:textId="71EAC4F0" w:rsidR="00A81150" w:rsidRPr="00E3340B" w:rsidRDefault="00A81150" w:rsidP="003D2121">
      <w:pPr>
        <w:pStyle w:val="About"/>
        <w:rPr>
          <w:color w:val="FFFFFF" w:themeColor="background1"/>
        </w:rPr>
      </w:pPr>
      <w:r w:rsidRPr="00E3340B">
        <w:rPr>
          <w:noProof/>
          <w:color w:val="FFFFFF" w:themeColor="background1"/>
        </w:rPr>
        <mc:AlternateContent>
          <mc:Choice Requires="wpg">
            <w:drawing>
              <wp:anchor distT="0" distB="0" distL="114300" distR="114300" simplePos="0" relativeHeight="251658240" behindDoc="1" locked="1" layoutInCell="1" allowOverlap="1" wp14:anchorId="2FEE8564" wp14:editId="6C802118">
                <wp:simplePos x="0" y="0"/>
                <wp:positionH relativeFrom="page">
                  <wp:align>center</wp:align>
                </wp:positionH>
                <wp:positionV relativeFrom="page">
                  <wp:align>center</wp:align>
                </wp:positionV>
                <wp:extent cx="7560000" cy="10692000"/>
                <wp:effectExtent l="0" t="0" r="3175" b="0"/>
                <wp:wrapNone/>
                <wp:docPr id="18" name="Group 18"/>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g:grpSp>
                        <wpg:cNvPr id="19" name="Group 19"/>
                        <wpg:cNvGrpSpPr/>
                        <wpg:grpSpPr>
                          <a:xfrm>
                            <a:off x="0" y="0"/>
                            <a:ext cx="7560000" cy="10692000"/>
                            <a:chOff x="0" y="0"/>
                            <a:chExt cx="7560000" cy="10692000"/>
                          </a:xfrm>
                        </wpg:grpSpPr>
                        <wps:wsp>
                          <wps:cNvPr id="25" name="Rectangle 25"/>
                          <wps:cNvSpPr/>
                          <wps:spPr>
                            <a:xfrm>
                              <a:off x="0" y="0"/>
                              <a:ext cx="7560000" cy="10692000"/>
                            </a:xfrm>
                            <a:prstGeom prst="rect">
                              <a:avLst/>
                            </a:prstGeom>
                            <a:solidFill>
                              <a:schemeClr val="tx2"/>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7" name="Group 27"/>
                          <wpg:cNvGrpSpPr/>
                          <wpg:grpSpPr>
                            <a:xfrm>
                              <a:off x="0" y="0"/>
                              <a:ext cx="7550094" cy="611505"/>
                              <a:chOff x="0" y="0"/>
                              <a:chExt cx="7550094" cy="611505"/>
                            </a:xfrm>
                          </wpg:grpSpPr>
                          <wps:wsp>
                            <wps:cNvPr id="28" name="object 3"/>
                            <wps:cNvSpPr/>
                            <wps:spPr>
                              <a:xfrm rot="16200000">
                                <a:off x="6829832" y="-645714"/>
                                <a:ext cx="72799" cy="1367724"/>
                              </a:xfrm>
                              <a:custGeom>
                                <a:avLst/>
                                <a:gdLst/>
                                <a:ahLst/>
                                <a:cxnLst/>
                                <a:rect l="l" t="t" r="r" b="b"/>
                                <a:pathLst>
                                  <a:path w="122554" h="2287905">
                                    <a:moveTo>
                                      <a:pt x="121983" y="0"/>
                                    </a:moveTo>
                                    <a:lnTo>
                                      <a:pt x="0" y="0"/>
                                    </a:lnTo>
                                    <a:lnTo>
                                      <a:pt x="0" y="2287651"/>
                                    </a:lnTo>
                                    <a:lnTo>
                                      <a:pt x="121983" y="2287651"/>
                                    </a:lnTo>
                                    <a:lnTo>
                                      <a:pt x="121983" y="0"/>
                                    </a:lnTo>
                                    <a:close/>
                                  </a:path>
                                </a:pathLst>
                              </a:custGeom>
                              <a:solidFill>
                                <a:schemeClr val="accent2"/>
                              </a:solidFill>
                            </wps:spPr>
                            <wps:bodyPr wrap="square" lIns="0" tIns="0" rIns="0" bIns="0" rtlCol="0"/>
                          </wps:wsp>
                          <wps:wsp>
                            <wps:cNvPr id="33" name="object 4"/>
                            <wps:cNvSpPr/>
                            <wps:spPr>
                              <a:xfrm rot="16200000">
                                <a:off x="6573940" y="-251558"/>
                                <a:ext cx="72799" cy="856393"/>
                              </a:xfrm>
                              <a:custGeom>
                                <a:avLst/>
                                <a:gdLst/>
                                <a:ahLst/>
                                <a:cxnLst/>
                                <a:rect l="l" t="t" r="r" b="b"/>
                                <a:pathLst>
                                  <a:path w="122554" h="1432560">
                                    <a:moveTo>
                                      <a:pt x="121996" y="0"/>
                                    </a:moveTo>
                                    <a:lnTo>
                                      <a:pt x="0" y="0"/>
                                    </a:lnTo>
                                    <a:lnTo>
                                      <a:pt x="0" y="1432064"/>
                                    </a:lnTo>
                                    <a:lnTo>
                                      <a:pt x="121996" y="1432064"/>
                                    </a:lnTo>
                                    <a:lnTo>
                                      <a:pt x="121996" y="0"/>
                                    </a:lnTo>
                                    <a:close/>
                                  </a:path>
                                </a:pathLst>
                              </a:custGeom>
                              <a:solidFill>
                                <a:schemeClr val="accent2"/>
                              </a:solidFill>
                            </wps:spPr>
                            <wps:bodyPr wrap="square" lIns="0" tIns="0" rIns="0" bIns="0" rtlCol="0"/>
                          </wps:wsp>
                          <wps:wsp>
                            <wps:cNvPr id="34" name="object 5"/>
                            <wps:cNvSpPr/>
                            <wps:spPr>
                              <a:xfrm rot="16200000">
                                <a:off x="6670812" y="-219691"/>
                                <a:ext cx="72799" cy="1049614"/>
                              </a:xfrm>
                              <a:custGeom>
                                <a:avLst/>
                                <a:gdLst/>
                                <a:ahLst/>
                                <a:cxnLst/>
                                <a:rect l="l" t="t" r="r" b="b"/>
                                <a:pathLst>
                                  <a:path w="122554" h="1755775">
                                    <a:moveTo>
                                      <a:pt x="121983" y="0"/>
                                    </a:moveTo>
                                    <a:lnTo>
                                      <a:pt x="0" y="0"/>
                                    </a:lnTo>
                                    <a:lnTo>
                                      <a:pt x="0" y="1755228"/>
                                    </a:lnTo>
                                    <a:lnTo>
                                      <a:pt x="121983" y="1755228"/>
                                    </a:lnTo>
                                    <a:lnTo>
                                      <a:pt x="121983" y="0"/>
                                    </a:lnTo>
                                    <a:close/>
                                  </a:path>
                                </a:pathLst>
                              </a:custGeom>
                              <a:solidFill>
                                <a:schemeClr val="accent2"/>
                              </a:solidFill>
                            </wps:spPr>
                            <wps:bodyPr wrap="square" lIns="0" tIns="0" rIns="0" bIns="0" rtlCol="0"/>
                          </wps:wsp>
                          <wps:wsp>
                            <wps:cNvPr id="36" name="object 6"/>
                            <wps:cNvSpPr/>
                            <wps:spPr>
                              <a:xfrm rot="16200000">
                                <a:off x="6468607" y="119810"/>
                                <a:ext cx="72799" cy="640777"/>
                              </a:xfrm>
                              <a:custGeom>
                                <a:avLst/>
                                <a:gdLst/>
                                <a:ahLst/>
                                <a:cxnLst/>
                                <a:rect l="l" t="t" r="r" b="b"/>
                                <a:pathLst>
                                  <a:path w="122554" h="1071880">
                                    <a:moveTo>
                                      <a:pt x="121996" y="0"/>
                                    </a:moveTo>
                                    <a:lnTo>
                                      <a:pt x="0" y="0"/>
                                    </a:lnTo>
                                    <a:lnTo>
                                      <a:pt x="0" y="1071727"/>
                                    </a:lnTo>
                                    <a:lnTo>
                                      <a:pt x="121996" y="1071727"/>
                                    </a:lnTo>
                                    <a:lnTo>
                                      <a:pt x="121996" y="0"/>
                                    </a:lnTo>
                                    <a:close/>
                                  </a:path>
                                </a:pathLst>
                              </a:custGeom>
                              <a:solidFill>
                                <a:schemeClr val="accent2"/>
                              </a:solidFill>
                            </wps:spPr>
                            <wps:bodyPr wrap="square" lIns="0" tIns="0" rIns="0" bIns="0" rtlCol="0"/>
                          </wps:wsp>
                          <wps:wsp>
                            <wps:cNvPr id="37" name="object 7"/>
                            <wps:cNvSpPr/>
                            <wps:spPr>
                              <a:xfrm rot="16200000">
                                <a:off x="6328136" y="391037"/>
                                <a:ext cx="72799" cy="364802"/>
                              </a:xfrm>
                              <a:custGeom>
                                <a:avLst/>
                                <a:gdLst/>
                                <a:ahLst/>
                                <a:cxnLst/>
                                <a:rect l="l" t="t" r="r" b="b"/>
                                <a:pathLst>
                                  <a:path w="122554" h="610235">
                                    <a:moveTo>
                                      <a:pt x="121983" y="0"/>
                                    </a:moveTo>
                                    <a:lnTo>
                                      <a:pt x="0" y="0"/>
                                    </a:lnTo>
                                    <a:lnTo>
                                      <a:pt x="0" y="609663"/>
                                    </a:lnTo>
                                    <a:lnTo>
                                      <a:pt x="121983" y="609663"/>
                                    </a:lnTo>
                                    <a:lnTo>
                                      <a:pt x="121983" y="0"/>
                                    </a:lnTo>
                                    <a:close/>
                                  </a:path>
                                </a:pathLst>
                              </a:custGeom>
                              <a:solidFill>
                                <a:schemeClr val="accent2"/>
                              </a:solidFill>
                            </wps:spPr>
                            <wps:bodyPr wrap="square" lIns="0" tIns="0" rIns="0" bIns="0" rtlCol="0"/>
                          </wps:wsp>
                          <wps:wsp>
                            <wps:cNvPr id="38" name="Rectangle 38"/>
                            <wps:cNvSpPr/>
                            <wps:spPr>
                              <a:xfrm>
                                <a:off x="0" y="0"/>
                                <a:ext cx="6192000" cy="61150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39" name="Group 39"/>
                        <wpg:cNvGrpSpPr/>
                        <wpg:grpSpPr>
                          <a:xfrm>
                            <a:off x="0" y="9791700"/>
                            <a:ext cx="7560000" cy="900000"/>
                            <a:chOff x="-1" y="-1"/>
                            <a:chExt cx="7560325" cy="900205"/>
                          </a:xfrm>
                        </wpg:grpSpPr>
                        <wps:wsp>
                          <wps:cNvPr id="40" name="Rectangle 40"/>
                          <wps:cNvSpPr/>
                          <wps:spPr>
                            <a:xfrm>
                              <a:off x="-1" y="-1"/>
                              <a:ext cx="7560325" cy="90020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1" name="Graphic 41"/>
                            <pic:cNvPicPr>
                              <a:picLocks noChangeAspect="1"/>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rcRect/>
                            <a:stretch/>
                          </pic:blipFill>
                          <pic:spPr>
                            <a:xfrm>
                              <a:off x="914658" y="255851"/>
                              <a:ext cx="1654928" cy="431799"/>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33E52841" id="Group 18" o:spid="_x0000_s1026" style="position:absolute;margin-left:0;margin-top:0;width:595.3pt;height:841.9pt;z-index:-251658240;mso-position-horizontal:center;mso-position-horizontal-relative:page;mso-position-vertical:center;mso-position-vertical-relative:page;mso-width-relative:margin;mso-height-relative:margin" coordsize="75600,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">
                <v:group id="Group 19" o:spid="_x0000_s1027" style="position:absolute;width:75600;height:106920" coordsize="75600,10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25" o:spid="_x0000_s1028"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" fillcolor="#517881 [3215]" stroked="f" strokeweight="2pt"/>
                  <v:group id="Group 27" o:spid="_x0000_s1029" style="position:absolute;width:75500;height:6115" coordsize="75500,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object 3" o:spid="_x0000_s1030" style="position:absolute;left:68298;top:-6458;width:728;height:13677;rotation:-90;visibility:visible;mso-wrap-style:square;v-text-anchor:top" coordsize="122554,2287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" path="m121983,l,,,2287651r121983,l121983,xe" fillcolor="#95c173 [3205]" stroked="f">
                      <v:path arrowok="t"/>
                    </v:shape>
                    <v:shape id="object 4" o:spid="_x0000_s1031" style="position:absolute;left:65739;top:-2516;width:728;height:8564;rotation:-90;visibility:visible;mso-wrap-style:square;v-text-anchor:top" coordsize="122554,143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" path="m121996,l,,,1432064r121996,l121996,xe" fillcolor="#95c173 [3205]" stroked="f">
                      <v:path arrowok="t"/>
                    </v:shape>
                    <v:shape id="object 5" o:spid="_x0000_s1032" style="position:absolute;left:66708;top:-2197;width:728;height:10496;rotation:-90;visibility:visible;mso-wrap-style:square;v-text-anchor:top" coordsize="122554,175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" path="m121983,l,,,1755228r121983,l121983,xe" fillcolor="#95c173 [3205]" stroked="f">
                      <v:path arrowok="t"/>
                    </v:shape>
                    <v:shape id="object 6" o:spid="_x0000_s1033" style="position:absolute;left:64686;top:1197;width:728;height:6407;rotation:-90;visibility:visible;mso-wrap-style:square;v-text-anchor:top" coordsize="122554,107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" path="m121996,l,,,1071727r121996,l121996,xe" fillcolor="#95c173 [3205]" stroked="f">
                      <v:path arrowok="t"/>
                    </v:shape>
                    <v:shape id="object 7" o:spid="_x0000_s1034" style="position:absolute;left:63281;top:3910;width:728;height:3648;rotation:-90;visibility:visible;mso-wrap-style:square;v-text-anchor:top" coordsize="122554,61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" path="m121983,l,,,609663r121983,l121983,xe" fillcolor="#95c173 [3205]" stroked="f">
                      <v:path arrowok="t"/>
                    </v:shape>
                    <v:rect id="Rectangle 38" o:spid="_x0000_s1035" style="position:absolute;width:61920;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" fillcolor="#95c173 [3205]" stroked="f" strokeweight="2pt"/>
                  </v:group>
                </v:group>
                <v:group id="Group 39" o:spid="_x0000_s1036" style="position:absolute;top:97917;width:75600;height:9000" coordorigin="" coordsize="75603,9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ect id="Rectangle 40" o:spid="_x0000_s1037" style="position:absolute;width:75603;height:9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" fillcolor="#95c173 [3205]" stroked="f" strokeweight="2pt"/>
                  <v:shape id="Graphic 41" o:spid="_x0000_s1038" type="#_x0000_t75" style="position:absolute;left:9146;top:2558;width:1654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">
                    <v:imagedata r:id="rId26" o:title=""/>
                  </v:shape>
                </v:group>
                <w10:wrap anchorx="page" anchory="page"/>
                <w10:anchorlock/>
              </v:group>
            </w:pict>
          </mc:Fallback>
        </mc:AlternateContent>
      </w:r>
      <w:r w:rsidR="001B1900" w:rsidRPr="00E3340B">
        <w:rPr>
          <w:color w:val="FFFFFF" w:themeColor="background1"/>
        </w:rPr>
        <w:t>Disclaimer</w:t>
      </w:r>
      <w:r w:rsidR="00FE6E05" w:rsidRPr="00E3340B">
        <w:rPr>
          <w:color w:val="FFFFFF" w:themeColor="background1"/>
        </w:rPr>
        <w:tab/>
      </w:r>
    </w:p>
    <w:bookmarkEnd w:id="5"/>
    <w:p w14:paraId="70A28A0D" w14:textId="77777777" w:rsidR="00092041" w:rsidRDefault="00092041" w:rsidP="00092041">
      <w:pPr>
        <w:pStyle w:val="About"/>
        <w:rPr>
          <w:rFonts w:eastAsiaTheme="minorEastAsia" w:cstheme="minorBidi"/>
          <w:bCs w:val="0"/>
          <w:color w:val="FFFFFF" w:themeColor="background1"/>
          <w:spacing w:val="0"/>
          <w:kern w:val="0"/>
          <w:sz w:val="23"/>
          <w:szCs w:val="22"/>
          <w:lang w:eastAsia="en-GB"/>
        </w:rPr>
      </w:pPr>
    </w:p>
    <w:p w14:paraId="1729AAAB" w14:textId="77777777" w:rsidR="00092041" w:rsidRPr="00092041" w:rsidRDefault="00092041" w:rsidP="00B379FE">
      <w:pPr>
        <w:pStyle w:val="About"/>
        <w:spacing w:line="276" w:lineRule="auto"/>
        <w:rPr>
          <w:rFonts w:eastAsiaTheme="minorEastAsia" w:cstheme="minorBidi"/>
          <w:bCs w:val="0"/>
          <w:color w:val="FFFFFF" w:themeColor="background1"/>
          <w:spacing w:val="0"/>
          <w:kern w:val="0"/>
          <w:sz w:val="23"/>
          <w:szCs w:val="22"/>
          <w:lang w:eastAsia="en-GB"/>
        </w:rPr>
      </w:pPr>
      <w:r w:rsidRPr="00092041">
        <w:rPr>
          <w:rFonts w:eastAsiaTheme="minorEastAsia" w:cstheme="minorBidi"/>
          <w:bCs w:val="0"/>
          <w:color w:val="FFFFFF" w:themeColor="background1"/>
          <w:spacing w:val="0"/>
          <w:kern w:val="0"/>
          <w:sz w:val="23"/>
          <w:szCs w:val="22"/>
          <w:lang w:eastAsia="en-GB"/>
        </w:rPr>
        <w:t>As an initiative of Tracker Group Ltd., Carbon Tracker’s reports are impersonal and do not provide individualised advice or recommendations for any specific reader or portfolio. Tracker Group Ltd. is not an investment adviser and makes no recommendations regarding the advisability of investing in any particular company, investment fund or other vehicle. The information contained in this research report does not constitute an offer to sell securities or the solicitation of an offer to buy, or recommendation for investment in, any securities within any jurisdiction. The information is not intended as financial advice.</w:t>
      </w:r>
    </w:p>
    <w:p w14:paraId="7451A924" w14:textId="4C082D77" w:rsidR="00A81150" w:rsidRDefault="00092041" w:rsidP="003D2121">
      <w:pPr>
        <w:rPr>
          <w:color w:val="FFFFFF" w:themeColor="background1"/>
          <w:sz w:val="20"/>
          <w:szCs w:val="20"/>
        </w:rPr>
      </w:pPr>
      <w:r w:rsidRPr="00092041">
        <w:rPr>
          <w:color w:val="FFFFFF" w:themeColor="background1"/>
        </w:rPr>
        <w:t>The information used to compile th</w:t>
      </w:r>
      <w:r w:rsidR="00D355FC">
        <w:rPr>
          <w:color w:val="FFFFFF" w:themeColor="background1"/>
        </w:rPr>
        <w:t>e</w:t>
      </w:r>
      <w:r w:rsidRPr="00092041">
        <w:rPr>
          <w:color w:val="FFFFFF" w:themeColor="background1"/>
        </w:rPr>
        <w:t xml:space="preserve"> report has been collected from a number of sources in the public domain </w:t>
      </w:r>
      <w:r w:rsidRPr="00BB4BC3">
        <w:rPr>
          <w:color w:val="FFFFFF" w:themeColor="background1"/>
        </w:rPr>
        <w:t>and from Tracker Group Ltd. licensors.</w:t>
      </w:r>
      <w:r w:rsidRPr="00092041">
        <w:rPr>
          <w:color w:val="FFFFFF" w:themeColor="background1"/>
        </w:rPr>
        <w:t xml:space="preserve"> While Tracker Group Ltd. and its partners </w:t>
      </w:r>
      <w:r w:rsidR="00E16D97">
        <w:rPr>
          <w:color w:val="FFFFFF" w:themeColor="background1"/>
        </w:rPr>
        <w:t xml:space="preserve"> </w:t>
      </w:r>
      <w:r w:rsidRPr="00092041">
        <w:rPr>
          <w:color w:val="FFFFFF" w:themeColor="background1"/>
        </w:rPr>
        <w:t>have obtained information believed to be reliable, none of them shall be liable for any claims or losses of any nature in connection with information contained in this document, including but not limited to, lost profits or punitive or consequential damages. This research report provides general information only. The information and opinions constitute a judgment as at the date indicated and are subject to change without notice. The information may therefore not be accurate or current. The information and opinions contained in this report have been compiled or arrived at from sources believed to be reliable and in good faith, but no representation or warranty, express or implied, is made by Tracker Group Ltd. as to their accuracy, completeness or correctness and Tracker Group Ltd. does also not warrant that the information is up to date.</w:t>
      </w:r>
      <w:r w:rsidR="00A81150" w:rsidRPr="00E3340B">
        <w:rPr>
          <w:noProof/>
          <w:color w:val="073645" w:themeColor="text1"/>
        </w:rPr>
        <mc:AlternateContent>
          <mc:Choice Requires="wps">
            <w:drawing>
              <wp:anchor distT="0" distB="0" distL="114300" distR="114300" simplePos="0" relativeHeight="251658244" behindDoc="0" locked="1" layoutInCell="1" allowOverlap="1" wp14:anchorId="0A8298C6" wp14:editId="4F2B8B91">
                <wp:simplePos x="0" y="0"/>
                <wp:positionH relativeFrom="column">
                  <wp:align>left</wp:align>
                </wp:positionH>
                <wp:positionV relativeFrom="page">
                  <wp:posOffset>8641080</wp:posOffset>
                </wp:positionV>
                <wp:extent cx="2851200" cy="835200"/>
                <wp:effectExtent l="0" t="0" r="6350" b="317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1200" cy="835200"/>
                        </a:xfrm>
                        <a:prstGeom prst="rect">
                          <a:avLst/>
                        </a:prstGeom>
                        <a:noFill/>
                        <a:ln w="6350">
                          <a:noFill/>
                        </a:ln>
                      </wps:spPr>
                      <wps:txbx>
                        <w:txbxContent>
                          <w:p w14:paraId="2FC1E33E" w14:textId="77777777" w:rsidR="00A81150" w:rsidRPr="00E3340B" w:rsidRDefault="00A81150" w:rsidP="003D2121">
                            <w:pPr>
                              <w:spacing w:after="120"/>
                              <w:rPr>
                                <w:color w:val="FFFFFF" w:themeColor="background1"/>
                                <w:sz w:val="24"/>
                                <w:szCs w:val="24"/>
                              </w:rPr>
                            </w:pPr>
                            <w:r w:rsidRPr="00E3340B">
                              <w:rPr>
                                <w:color w:val="FFFFFF" w:themeColor="background1"/>
                                <w:sz w:val="24"/>
                                <w:szCs w:val="24"/>
                              </w:rPr>
                              <w:t>To know more please visit:</w:t>
                            </w:r>
                          </w:p>
                          <w:p w14:paraId="3C3795F8" w14:textId="77777777" w:rsidR="00A81150" w:rsidRPr="00E3340B" w:rsidRDefault="00A81150" w:rsidP="003D2121">
                            <w:pPr>
                              <w:spacing w:after="120"/>
                              <w:rPr>
                                <w:b/>
                                <w:bCs/>
                                <w:color w:val="FFFFFF" w:themeColor="background1"/>
                                <w:sz w:val="36"/>
                                <w:szCs w:val="36"/>
                              </w:rPr>
                            </w:pPr>
                            <w:hyperlink r:id="rId27" w:history="1">
                              <w:r w:rsidRPr="00E3340B">
                                <w:rPr>
                                  <w:b/>
                                  <w:bCs/>
                                  <w:color w:val="FFFFFF" w:themeColor="background1"/>
                                  <w:sz w:val="36"/>
                                  <w:szCs w:val="36"/>
                                </w:rPr>
                                <w:t>www.carbontracker.org</w:t>
                              </w:r>
                            </w:hyperlink>
                          </w:p>
                          <w:p w14:paraId="3B8119C5" w14:textId="77777777" w:rsidR="00A81150" w:rsidRPr="00E3340B" w:rsidRDefault="00A81150" w:rsidP="003D2121">
                            <w:pPr>
                              <w:spacing w:after="120"/>
                              <w:rPr>
                                <w:color w:val="FFFFFF" w:themeColor="background1"/>
                                <w:sz w:val="24"/>
                                <w:szCs w:val="24"/>
                              </w:rPr>
                            </w:pPr>
                            <w:r w:rsidRPr="00E3340B">
                              <w:rPr>
                                <w:color w:val="FFFFFF" w:themeColor="background1"/>
                                <w:sz w:val="24"/>
                                <w:szCs w:val="24"/>
                              </w:rPr>
                              <w:t>@carbonbubble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298C6" id="Text Box 35" o:spid="_x0000_s1034" type="#_x0000_t202" style="position:absolute;margin-left:0;margin-top:680.4pt;width:224.5pt;height:65.75pt;z-index:251658244;visibility:visible;mso-wrap-style:square;mso-width-percent:0;mso-height-percent:0;mso-wrap-distance-left:9pt;mso-wrap-distance-top:0;mso-wrap-distance-right:9pt;mso-wrap-distance-bottom:0;mso-position-horizontal:lef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" filled="f" stroked="f" strokeweight=".5pt">
                <v:textbox inset="0,0,0,0">
                  <w:txbxContent>
                    <w:p w14:paraId="2FC1E33E" w14:textId="77777777" w:rsidR="00A81150" w:rsidRPr="00E3340B" w:rsidRDefault="00A81150" w:rsidP="003D2121">
                      <w:pPr>
                        <w:spacing w:after="120"/>
                        <w:rPr>
                          <w:color w:val="FFFFFF" w:themeColor="background1"/>
                          <w:sz w:val="24"/>
                          <w:szCs w:val="24"/>
                        </w:rPr>
                      </w:pPr>
                      <w:r w:rsidRPr="00E3340B">
                        <w:rPr>
                          <w:color w:val="FFFFFF" w:themeColor="background1"/>
                          <w:sz w:val="24"/>
                          <w:szCs w:val="24"/>
                        </w:rPr>
                        <w:t>To know more please visit:</w:t>
                      </w:r>
                    </w:p>
                    <w:p w14:paraId="3C3795F8" w14:textId="77777777" w:rsidR="00A81150" w:rsidRPr="00E3340B" w:rsidRDefault="00A81150" w:rsidP="003D2121">
                      <w:pPr>
                        <w:spacing w:after="120"/>
                        <w:rPr>
                          <w:b/>
                          <w:bCs/>
                          <w:color w:val="FFFFFF" w:themeColor="background1"/>
                          <w:sz w:val="36"/>
                          <w:szCs w:val="36"/>
                        </w:rPr>
                      </w:pPr>
                      <w:hyperlink r:id="rId28" w:history="1">
                        <w:r w:rsidRPr="00E3340B">
                          <w:rPr>
                            <w:b/>
                            <w:bCs/>
                            <w:color w:val="FFFFFF" w:themeColor="background1"/>
                            <w:sz w:val="36"/>
                            <w:szCs w:val="36"/>
                          </w:rPr>
                          <w:t>www.carbontracker.org</w:t>
                        </w:r>
                      </w:hyperlink>
                    </w:p>
                    <w:p w14:paraId="3B8119C5" w14:textId="77777777" w:rsidR="00A81150" w:rsidRPr="00E3340B" w:rsidRDefault="00A81150" w:rsidP="003D2121">
                      <w:pPr>
                        <w:spacing w:after="120"/>
                        <w:rPr>
                          <w:color w:val="FFFFFF" w:themeColor="background1"/>
                          <w:sz w:val="24"/>
                          <w:szCs w:val="24"/>
                        </w:rPr>
                      </w:pPr>
                      <w:r w:rsidRPr="00E3340B">
                        <w:rPr>
                          <w:color w:val="FFFFFF" w:themeColor="background1"/>
                          <w:sz w:val="24"/>
                          <w:szCs w:val="24"/>
                        </w:rPr>
                        <w:t>@carbonbubble</w:t>
                      </w:r>
                    </w:p>
                  </w:txbxContent>
                </v:textbox>
                <w10:wrap anchory="page"/>
                <w10:anchorlock/>
              </v:shape>
            </w:pict>
          </mc:Fallback>
        </mc:AlternateContent>
      </w:r>
    </w:p>
    <w:sectPr w:rsidR="00A81150" w:rsidSect="00A20D1F">
      <w:headerReference w:type="default" r:id="rId29"/>
      <w:footerReference w:type="default" r:id="rId30"/>
      <w:headerReference w:type="first" r:id="rId31"/>
      <w:pgSz w:w="11900" w:h="16840" w:code="9"/>
      <w:pgMar w:top="1701" w:right="1440" w:bottom="1701" w:left="1440"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135D3" w14:textId="77777777" w:rsidR="002C0D1C" w:rsidRPr="00E3340B" w:rsidRDefault="002C0D1C" w:rsidP="00A81150">
      <w:pPr>
        <w:spacing w:after="0" w:line="240" w:lineRule="auto"/>
      </w:pPr>
      <w:r w:rsidRPr="00E3340B">
        <w:separator/>
      </w:r>
    </w:p>
  </w:endnote>
  <w:endnote w:type="continuationSeparator" w:id="0">
    <w:p w14:paraId="5FB58E60" w14:textId="77777777" w:rsidR="002C0D1C" w:rsidRPr="00E3340B" w:rsidRDefault="002C0D1C" w:rsidP="00A81150">
      <w:pPr>
        <w:spacing w:after="0" w:line="240" w:lineRule="auto"/>
      </w:pPr>
      <w:r w:rsidRPr="00E3340B">
        <w:continuationSeparator/>
      </w:r>
    </w:p>
  </w:endnote>
  <w:endnote w:type="continuationNotice" w:id="1">
    <w:p w14:paraId="24AFF61B" w14:textId="77777777" w:rsidR="002C0D1C" w:rsidRDefault="002C0D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w Cen MT">
    <w:panose1 w:val="020B0602020104020603"/>
    <w:charset w:val="00"/>
    <w:family w:val="swiss"/>
    <w:pitch w:val="variable"/>
    <w:sig w:usb0="00000007" w:usb1="00000000" w:usb2="00000000" w:usb3="00000000" w:csb0="00000003" w:csb1="00000000"/>
  </w:font>
  <w:font w:name="STFangsong">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ubik">
    <w:altName w:val="Arial"/>
    <w:panose1 w:val="020B0604020202020204"/>
    <w:charset w:val="00"/>
    <w:family w:val="auto"/>
    <w:pitch w:val="variable"/>
    <w:sig w:usb0="A0000A2F" w:usb1="5000205B" w:usb2="00000000" w:usb3="00000000" w:csb0="000000B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Jost* 300 Light">
    <w:altName w:val="Calibri"/>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0BCB4" w14:textId="77777777" w:rsidR="001A4F57" w:rsidRPr="00E3340B" w:rsidRDefault="001A4F57" w:rsidP="003D2121">
    <w:pPr>
      <w:pStyle w:val="Footer"/>
      <w:rPr>
        <w:rStyle w:val="PageNumber"/>
      </w:rPr>
    </w:pPr>
    <w:r w:rsidRPr="00E3340B">
      <w:rPr>
        <w:rStyle w:val="PageNumber"/>
      </w:rPr>
      <w:fldChar w:fldCharType="begin"/>
    </w:r>
    <w:r w:rsidRPr="00E3340B">
      <w:rPr>
        <w:rStyle w:val="PageNumber"/>
      </w:rPr>
      <w:instrText xml:space="preserve"> PAGE </w:instrText>
    </w:r>
    <w:r w:rsidRPr="00E3340B">
      <w:rPr>
        <w:rStyle w:val="PageNumber"/>
      </w:rPr>
      <w:fldChar w:fldCharType="end"/>
    </w:r>
  </w:p>
  <w:p w14:paraId="1AF43A48" w14:textId="77777777" w:rsidR="001A4F57" w:rsidRPr="00E3340B" w:rsidRDefault="001A4F57" w:rsidP="003D2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9150"/>
      <w:gridCol w:w="482"/>
    </w:tblGrid>
    <w:tr w:rsidR="00A81150" w:rsidRPr="00E3340B" w14:paraId="4F34CB7C" w14:textId="77777777" w:rsidTr="003D2121">
      <w:trPr>
        <w:jc w:val="right"/>
      </w:trPr>
      <w:tc>
        <w:tcPr>
          <w:tcW w:w="4795" w:type="dxa"/>
          <w:vAlign w:val="center"/>
        </w:tcPr>
        <w:p w14:paraId="659A8BD9" w14:textId="77777777" w:rsidR="00A81150" w:rsidRPr="00E3340B" w:rsidRDefault="00A81150" w:rsidP="003D2121"/>
      </w:tc>
      <w:tc>
        <w:tcPr>
          <w:tcW w:w="250" w:type="pct"/>
          <w:shd w:val="clear" w:color="auto" w:fill="073645" w:themeFill="text1"/>
          <w:vAlign w:val="center"/>
        </w:tcPr>
        <w:p w14:paraId="74F3FCC3" w14:textId="77777777" w:rsidR="00A81150" w:rsidRPr="00E3340B" w:rsidRDefault="00A81150" w:rsidP="003D2121">
          <w:pPr>
            <w:pStyle w:val="Footer"/>
          </w:pPr>
          <w:r w:rsidRPr="00E3340B">
            <w:fldChar w:fldCharType="begin"/>
          </w:r>
          <w:r w:rsidRPr="00E3340B">
            <w:instrText xml:space="preserve"> PAGE   \* MERGEFORMAT </w:instrText>
          </w:r>
          <w:r w:rsidRPr="00E3340B">
            <w:fldChar w:fldCharType="separate"/>
          </w:r>
          <w:r w:rsidRPr="00E3340B">
            <w:t>2</w:t>
          </w:r>
          <w:r w:rsidRPr="00E3340B">
            <w:fldChar w:fldCharType="end"/>
          </w:r>
        </w:p>
      </w:tc>
    </w:tr>
  </w:tbl>
  <w:p w14:paraId="376F3D9F" w14:textId="77777777" w:rsidR="00A81150" w:rsidRPr="00E3340B" w:rsidRDefault="00A81150" w:rsidP="003D2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A41C6" w14:textId="3DBBFE5B" w:rsidR="00842B76" w:rsidRPr="00E3340B" w:rsidRDefault="007A59B8" w:rsidP="003D2121">
    <w:pPr>
      <w:pStyle w:val="Footer"/>
      <w:tabs>
        <w:tab w:val="clear" w:pos="8931"/>
        <w:tab w:val="right" w:pos="9020"/>
      </w:tabs>
    </w:pPr>
    <w:r w:rsidRPr="00E3340B">
      <w:t xml:space="preserve">Climate Accounting </w:t>
    </w:r>
    <w:r w:rsidR="00F87401">
      <w:t>and</w:t>
    </w:r>
    <w:r w:rsidRPr="00E3340B">
      <w:t xml:space="preserve"> Audit Assessment </w:t>
    </w:r>
    <w:r w:rsidR="00B938CB" w:rsidRPr="00E3340B">
      <w:t xml:space="preserve">– </w:t>
    </w:r>
    <w:hyperlink r:id="rId1" w:history="1">
      <w:r w:rsidR="00B938CB" w:rsidRPr="00E3340B">
        <w:t>www.carbontracker.org</w:t>
      </w:r>
    </w:hyperlink>
    <w:r w:rsidR="00B938CB" w:rsidRPr="00E3340B">
      <w:tab/>
    </w:r>
    <w:r w:rsidR="00B938CB" w:rsidRPr="00E3340B">
      <w:rPr>
        <w:b/>
        <w:bCs/>
        <w:color w:val="517881" w:themeColor="text2"/>
      </w:rPr>
      <w:fldChar w:fldCharType="begin"/>
    </w:r>
    <w:r w:rsidR="00B938CB" w:rsidRPr="00E3340B">
      <w:rPr>
        <w:b/>
        <w:bCs/>
        <w:color w:val="517881" w:themeColor="text2"/>
      </w:rPr>
      <w:instrText xml:space="preserve"> PAGE   \* MERGEFORMAT </w:instrText>
    </w:r>
    <w:r w:rsidR="00B938CB" w:rsidRPr="00E3340B">
      <w:rPr>
        <w:b/>
        <w:bCs/>
        <w:color w:val="517881" w:themeColor="text2"/>
      </w:rPr>
      <w:fldChar w:fldCharType="separate"/>
    </w:r>
    <w:r w:rsidR="00B938CB" w:rsidRPr="00E3340B">
      <w:rPr>
        <w:b/>
        <w:bCs/>
        <w:color w:val="517881" w:themeColor="text2"/>
      </w:rPr>
      <w:t>1</w:t>
    </w:r>
    <w:r w:rsidR="00B938CB" w:rsidRPr="00E3340B">
      <w:rPr>
        <w:b/>
        <w:bCs/>
        <w:color w:val="517881" w:themeColor="tex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45B0E" w14:textId="77777777" w:rsidR="002C0D1C" w:rsidRPr="00E3340B" w:rsidRDefault="002C0D1C" w:rsidP="00A81150">
      <w:pPr>
        <w:spacing w:after="0" w:line="240" w:lineRule="auto"/>
      </w:pPr>
      <w:r w:rsidRPr="00E3340B">
        <w:separator/>
      </w:r>
    </w:p>
  </w:footnote>
  <w:footnote w:type="continuationSeparator" w:id="0">
    <w:p w14:paraId="6B5A78A9" w14:textId="77777777" w:rsidR="002C0D1C" w:rsidRPr="00E3340B" w:rsidRDefault="002C0D1C" w:rsidP="00A81150">
      <w:pPr>
        <w:spacing w:after="0" w:line="240" w:lineRule="auto"/>
      </w:pPr>
      <w:r w:rsidRPr="00E3340B">
        <w:continuationSeparator/>
      </w:r>
    </w:p>
  </w:footnote>
  <w:footnote w:type="continuationNotice" w:id="1">
    <w:p w14:paraId="41EBA1D2" w14:textId="77777777" w:rsidR="002C0D1C" w:rsidRDefault="002C0D1C">
      <w:pPr>
        <w:spacing w:after="0" w:line="240" w:lineRule="auto"/>
      </w:pPr>
    </w:p>
  </w:footnote>
  <w:footnote w:id="2">
    <w:p w14:paraId="78BBDB8C" w14:textId="4222CD2A" w:rsidR="009941DB" w:rsidRPr="003A0B90" w:rsidRDefault="00E528DA" w:rsidP="003A0B90">
      <w:pPr>
        <w:pStyle w:val="FootnoteText"/>
        <w:spacing w:after="120"/>
        <w:rPr>
          <w:sz w:val="18"/>
          <w:szCs w:val="18"/>
        </w:rPr>
      </w:pPr>
      <w:r w:rsidRPr="003A0B90">
        <w:rPr>
          <w:rStyle w:val="FootnoteReference"/>
          <w:sz w:val="18"/>
          <w:szCs w:val="18"/>
        </w:rPr>
        <w:footnoteRef/>
      </w:r>
      <w:r w:rsidRPr="003A0B90">
        <w:rPr>
          <w:sz w:val="18"/>
          <w:szCs w:val="18"/>
        </w:rPr>
        <w:t xml:space="preserve"> The</w:t>
      </w:r>
      <w:r w:rsidRPr="003A0B90">
        <w:rPr>
          <w:spacing w:val="-2"/>
          <w:sz w:val="18"/>
          <w:szCs w:val="18"/>
        </w:rPr>
        <w:t xml:space="preserve"> </w:t>
      </w:r>
      <w:r w:rsidR="00D278A7" w:rsidRPr="003A0B90">
        <w:rPr>
          <w:spacing w:val="-3"/>
          <w:sz w:val="18"/>
          <w:szCs w:val="18"/>
        </w:rPr>
        <w:t>scor</w:t>
      </w:r>
      <w:r w:rsidR="00477B4F" w:rsidRPr="003A0B90">
        <w:rPr>
          <w:spacing w:val="-3"/>
          <w:sz w:val="18"/>
          <w:szCs w:val="18"/>
        </w:rPr>
        <w:t xml:space="preserve">ing methodology </w:t>
      </w:r>
      <w:r w:rsidRPr="003A0B90">
        <w:rPr>
          <w:sz w:val="18"/>
          <w:szCs w:val="18"/>
        </w:rPr>
        <w:t>referenced</w:t>
      </w:r>
      <w:r w:rsidRPr="003A0B90">
        <w:rPr>
          <w:spacing w:val="-4"/>
          <w:sz w:val="18"/>
          <w:szCs w:val="18"/>
        </w:rPr>
        <w:t xml:space="preserve"> </w:t>
      </w:r>
      <w:r w:rsidRPr="003A0B90">
        <w:rPr>
          <w:sz w:val="18"/>
          <w:szCs w:val="18"/>
        </w:rPr>
        <w:t>in</w:t>
      </w:r>
      <w:r w:rsidRPr="003A0B90">
        <w:rPr>
          <w:spacing w:val="-4"/>
          <w:sz w:val="18"/>
          <w:szCs w:val="18"/>
        </w:rPr>
        <w:t xml:space="preserve"> </w:t>
      </w:r>
      <w:r w:rsidRPr="003A0B90">
        <w:rPr>
          <w:sz w:val="18"/>
          <w:szCs w:val="18"/>
        </w:rPr>
        <w:t>this document is</w:t>
      </w:r>
      <w:r w:rsidRPr="003A0B90">
        <w:rPr>
          <w:spacing w:val="-3"/>
          <w:sz w:val="18"/>
          <w:szCs w:val="18"/>
        </w:rPr>
        <w:t xml:space="preserve"> </w:t>
      </w:r>
      <w:r w:rsidRPr="003A0B90">
        <w:rPr>
          <w:sz w:val="18"/>
          <w:szCs w:val="18"/>
        </w:rPr>
        <w:t>not intended</w:t>
      </w:r>
      <w:r w:rsidRPr="003A0B90">
        <w:rPr>
          <w:spacing w:val="-3"/>
          <w:sz w:val="18"/>
          <w:szCs w:val="18"/>
        </w:rPr>
        <w:t xml:space="preserve"> </w:t>
      </w:r>
      <w:r w:rsidRPr="003A0B90">
        <w:rPr>
          <w:sz w:val="18"/>
          <w:szCs w:val="18"/>
        </w:rPr>
        <w:t>to</w:t>
      </w:r>
      <w:r w:rsidRPr="003A0B90">
        <w:rPr>
          <w:spacing w:val="-2"/>
          <w:sz w:val="18"/>
          <w:szCs w:val="18"/>
        </w:rPr>
        <w:t xml:space="preserve"> </w:t>
      </w:r>
      <w:r w:rsidRPr="003A0B90">
        <w:rPr>
          <w:sz w:val="18"/>
          <w:szCs w:val="18"/>
        </w:rPr>
        <w:t>be</w:t>
      </w:r>
      <w:r w:rsidRPr="003A0B90">
        <w:rPr>
          <w:spacing w:val="-2"/>
          <w:sz w:val="18"/>
          <w:szCs w:val="18"/>
        </w:rPr>
        <w:t xml:space="preserve"> </w:t>
      </w:r>
      <w:r w:rsidRPr="003A0B90">
        <w:rPr>
          <w:sz w:val="18"/>
          <w:szCs w:val="18"/>
        </w:rPr>
        <w:t>used</w:t>
      </w:r>
      <w:r w:rsidRPr="003A0B90">
        <w:rPr>
          <w:spacing w:val="-4"/>
          <w:sz w:val="18"/>
          <w:szCs w:val="18"/>
        </w:rPr>
        <w:t xml:space="preserve"> </w:t>
      </w:r>
      <w:r w:rsidRPr="003A0B90">
        <w:rPr>
          <w:sz w:val="18"/>
          <w:szCs w:val="18"/>
        </w:rPr>
        <w:t>as</w:t>
      </w:r>
      <w:r w:rsidRPr="003A0B90">
        <w:rPr>
          <w:spacing w:val="-3"/>
          <w:sz w:val="18"/>
          <w:szCs w:val="18"/>
        </w:rPr>
        <w:t xml:space="preserve"> </w:t>
      </w:r>
      <w:r w:rsidRPr="003A0B90">
        <w:rPr>
          <w:sz w:val="18"/>
          <w:szCs w:val="18"/>
        </w:rPr>
        <w:t>a</w:t>
      </w:r>
      <w:r w:rsidRPr="003A0B90">
        <w:rPr>
          <w:spacing w:val="-3"/>
          <w:sz w:val="18"/>
          <w:szCs w:val="18"/>
        </w:rPr>
        <w:t xml:space="preserve"> </w:t>
      </w:r>
      <w:r w:rsidRPr="003A0B90">
        <w:rPr>
          <w:sz w:val="18"/>
          <w:szCs w:val="18"/>
        </w:rPr>
        <w:t>“benchmark”</w:t>
      </w:r>
      <w:r w:rsidRPr="003A0B90">
        <w:rPr>
          <w:spacing w:val="-1"/>
          <w:sz w:val="18"/>
          <w:szCs w:val="18"/>
        </w:rPr>
        <w:t xml:space="preserve"> </w:t>
      </w:r>
      <w:r w:rsidRPr="003A0B90">
        <w:rPr>
          <w:sz w:val="18"/>
          <w:szCs w:val="18"/>
        </w:rPr>
        <w:t>as defined</w:t>
      </w:r>
      <w:r w:rsidRPr="003A0B90">
        <w:rPr>
          <w:spacing w:val="-3"/>
          <w:sz w:val="18"/>
          <w:szCs w:val="18"/>
        </w:rPr>
        <w:t xml:space="preserve"> </w:t>
      </w:r>
      <w:r w:rsidRPr="003A0B90">
        <w:rPr>
          <w:sz w:val="18"/>
          <w:szCs w:val="18"/>
        </w:rPr>
        <w:t>in</w:t>
      </w:r>
      <w:r w:rsidRPr="003A0B90">
        <w:rPr>
          <w:spacing w:val="-2"/>
          <w:sz w:val="18"/>
          <w:szCs w:val="18"/>
        </w:rPr>
        <w:t xml:space="preserve"> </w:t>
      </w:r>
      <w:r w:rsidRPr="003A0B90">
        <w:rPr>
          <w:sz w:val="18"/>
          <w:szCs w:val="18"/>
        </w:rPr>
        <w:t>Regulation</w:t>
      </w:r>
      <w:r w:rsidRPr="003A0B90">
        <w:rPr>
          <w:spacing w:val="-4"/>
          <w:sz w:val="18"/>
          <w:szCs w:val="18"/>
        </w:rPr>
        <w:t xml:space="preserve"> </w:t>
      </w:r>
      <w:r w:rsidRPr="003A0B90">
        <w:rPr>
          <w:sz w:val="18"/>
          <w:szCs w:val="18"/>
        </w:rPr>
        <w:t>(EU) 2016/1011</w:t>
      </w:r>
      <w:r w:rsidRPr="003A0B90">
        <w:rPr>
          <w:spacing w:val="-3"/>
          <w:sz w:val="18"/>
          <w:szCs w:val="18"/>
        </w:rPr>
        <w:t xml:space="preserve"> </w:t>
      </w:r>
      <w:r w:rsidRPr="003A0B90">
        <w:rPr>
          <w:sz w:val="18"/>
          <w:szCs w:val="18"/>
        </w:rPr>
        <w:t>of</w:t>
      </w:r>
      <w:r w:rsidRPr="003A0B90">
        <w:rPr>
          <w:spacing w:val="-4"/>
          <w:sz w:val="18"/>
          <w:szCs w:val="18"/>
        </w:rPr>
        <w:t xml:space="preserve"> </w:t>
      </w:r>
      <w:r w:rsidRPr="003A0B90">
        <w:rPr>
          <w:sz w:val="18"/>
          <w:szCs w:val="18"/>
        </w:rPr>
        <w:t>the</w:t>
      </w:r>
      <w:r w:rsidRPr="003A0B90">
        <w:rPr>
          <w:spacing w:val="40"/>
          <w:sz w:val="18"/>
          <w:szCs w:val="18"/>
        </w:rPr>
        <w:t xml:space="preserve"> </w:t>
      </w:r>
      <w:r w:rsidRPr="003A0B90">
        <w:rPr>
          <w:sz w:val="18"/>
          <w:szCs w:val="18"/>
        </w:rPr>
        <w:t>European Parliament and of the Council of 8 June 2016 on indices used as benchmarks in financial instruments and financial</w:t>
      </w:r>
      <w:r w:rsidRPr="003A0B90">
        <w:rPr>
          <w:spacing w:val="40"/>
          <w:sz w:val="18"/>
          <w:szCs w:val="18"/>
        </w:rPr>
        <w:t xml:space="preserve"> </w:t>
      </w:r>
      <w:r w:rsidRPr="003A0B90">
        <w:rPr>
          <w:sz w:val="18"/>
          <w:szCs w:val="18"/>
        </w:rPr>
        <w:t>contracts or to measure the performance of investment funds (the European Benchmark Regulation) and The Benchmarks</w:t>
      </w:r>
      <w:r w:rsidRPr="003A0B90">
        <w:rPr>
          <w:spacing w:val="40"/>
          <w:sz w:val="18"/>
          <w:szCs w:val="18"/>
        </w:rPr>
        <w:t xml:space="preserve"> </w:t>
      </w:r>
      <w:r w:rsidRPr="003A0B90">
        <w:rPr>
          <w:sz w:val="18"/>
          <w:szCs w:val="18"/>
        </w:rPr>
        <w:t>(Amendment and Transitional Provision) (EU Exit) Regulations 2019 (the UK Benchmark Regulation). The Benchmark is not a</w:t>
      </w:r>
      <w:r w:rsidRPr="003A0B90">
        <w:rPr>
          <w:spacing w:val="40"/>
          <w:sz w:val="18"/>
          <w:szCs w:val="18"/>
        </w:rPr>
        <w:t xml:space="preserve"> </w:t>
      </w:r>
      <w:r w:rsidRPr="003A0B90">
        <w:rPr>
          <w:sz w:val="18"/>
          <w:szCs w:val="18"/>
        </w:rPr>
        <w:t>disclosure mechanism or database itself, rather an assessment tool.</w:t>
      </w:r>
    </w:p>
    <w:p w14:paraId="2F205752" w14:textId="77777777" w:rsidR="00E528DA" w:rsidRPr="00E3340B" w:rsidRDefault="00E528DA" w:rsidP="0071409A">
      <w:pPr>
        <w:pStyle w:val="FootnoteText"/>
        <w:rPr>
          <w:sz w:val="18"/>
          <w:szCs w:val="18"/>
        </w:rPr>
      </w:pPr>
      <w:r w:rsidRPr="003A0B90">
        <w:rPr>
          <w:sz w:val="18"/>
          <w:szCs w:val="18"/>
        </w:rPr>
        <w:t>Disclaimer: The information contained in this document is meant for information purposes only and is not intended to be</w:t>
      </w:r>
      <w:r w:rsidRPr="003A0B90">
        <w:rPr>
          <w:spacing w:val="40"/>
          <w:sz w:val="18"/>
          <w:szCs w:val="18"/>
        </w:rPr>
        <w:t xml:space="preserve"> </w:t>
      </w:r>
      <w:r w:rsidRPr="003A0B90">
        <w:rPr>
          <w:sz w:val="18"/>
          <w:szCs w:val="18"/>
        </w:rPr>
        <w:t>investment, legal, tax, accounting or other advice, nor is it intended to be relied upon in making an investment or other decisions.</w:t>
      </w:r>
      <w:r w:rsidRPr="003A0B90">
        <w:rPr>
          <w:spacing w:val="40"/>
          <w:sz w:val="18"/>
          <w:szCs w:val="18"/>
        </w:rPr>
        <w:t xml:space="preserve"> </w:t>
      </w:r>
      <w:r w:rsidRPr="003A0B90">
        <w:rPr>
          <w:sz w:val="18"/>
          <w:szCs w:val="18"/>
        </w:rPr>
        <w:t>Without limiting the foregoing, this document is not intended as a voting recommendation on any shareholder proposal. This</w:t>
      </w:r>
      <w:r w:rsidRPr="003A0B90">
        <w:rPr>
          <w:spacing w:val="40"/>
          <w:sz w:val="18"/>
          <w:szCs w:val="18"/>
        </w:rPr>
        <w:t xml:space="preserve"> </w:t>
      </w:r>
      <w:r w:rsidRPr="003A0B90">
        <w:rPr>
          <w:sz w:val="18"/>
          <w:szCs w:val="18"/>
        </w:rPr>
        <w:t>document is provided with the understanding that the authors and publishers are not providing advice on accounting, audit, legal,</w:t>
      </w:r>
      <w:r w:rsidRPr="003A0B90">
        <w:rPr>
          <w:spacing w:val="40"/>
          <w:sz w:val="18"/>
          <w:szCs w:val="18"/>
        </w:rPr>
        <w:t xml:space="preserve"> </w:t>
      </w:r>
      <w:r w:rsidRPr="003A0B90">
        <w:rPr>
          <w:sz w:val="18"/>
          <w:szCs w:val="18"/>
        </w:rPr>
        <w:t>economic,</w:t>
      </w:r>
      <w:r w:rsidRPr="003A0B90">
        <w:rPr>
          <w:spacing w:val="-3"/>
          <w:sz w:val="18"/>
          <w:szCs w:val="18"/>
        </w:rPr>
        <w:t xml:space="preserve"> </w:t>
      </w:r>
      <w:r w:rsidRPr="003A0B90">
        <w:rPr>
          <w:sz w:val="18"/>
          <w:szCs w:val="18"/>
        </w:rPr>
        <w:t>investment or</w:t>
      </w:r>
      <w:r w:rsidRPr="003A0B90">
        <w:rPr>
          <w:spacing w:val="-3"/>
          <w:sz w:val="18"/>
          <w:szCs w:val="18"/>
        </w:rPr>
        <w:t xml:space="preserve"> </w:t>
      </w:r>
      <w:r w:rsidRPr="003A0B90">
        <w:rPr>
          <w:sz w:val="18"/>
          <w:szCs w:val="18"/>
        </w:rPr>
        <w:t>other</w:t>
      </w:r>
      <w:r w:rsidRPr="003A0B90">
        <w:rPr>
          <w:spacing w:val="-3"/>
          <w:sz w:val="18"/>
          <w:szCs w:val="18"/>
        </w:rPr>
        <w:t xml:space="preserve"> </w:t>
      </w:r>
      <w:r w:rsidRPr="003A0B90">
        <w:rPr>
          <w:sz w:val="18"/>
          <w:szCs w:val="18"/>
        </w:rPr>
        <w:t>professional</w:t>
      </w:r>
      <w:r w:rsidRPr="003A0B90">
        <w:rPr>
          <w:spacing w:val="-2"/>
          <w:sz w:val="18"/>
          <w:szCs w:val="18"/>
        </w:rPr>
        <w:t xml:space="preserve"> </w:t>
      </w:r>
      <w:r w:rsidRPr="003A0B90">
        <w:rPr>
          <w:sz w:val="18"/>
          <w:szCs w:val="18"/>
        </w:rPr>
        <w:t>issues</w:t>
      </w:r>
      <w:r w:rsidRPr="003A0B90">
        <w:rPr>
          <w:spacing w:val="-3"/>
          <w:sz w:val="18"/>
          <w:szCs w:val="18"/>
        </w:rPr>
        <w:t xml:space="preserve"> </w:t>
      </w:r>
      <w:r w:rsidRPr="003A0B90">
        <w:rPr>
          <w:sz w:val="18"/>
          <w:szCs w:val="18"/>
        </w:rPr>
        <w:t>and</w:t>
      </w:r>
      <w:r w:rsidRPr="003A0B90">
        <w:rPr>
          <w:spacing w:val="-1"/>
          <w:sz w:val="18"/>
          <w:szCs w:val="18"/>
        </w:rPr>
        <w:t xml:space="preserve"> </w:t>
      </w:r>
      <w:r w:rsidRPr="003A0B90">
        <w:rPr>
          <w:sz w:val="18"/>
          <w:szCs w:val="18"/>
        </w:rPr>
        <w:t>services.</w:t>
      </w:r>
      <w:r w:rsidRPr="003A0B90">
        <w:rPr>
          <w:spacing w:val="-3"/>
          <w:sz w:val="18"/>
          <w:szCs w:val="18"/>
        </w:rPr>
        <w:t xml:space="preserve"> </w:t>
      </w:r>
      <w:r w:rsidRPr="003A0B90">
        <w:rPr>
          <w:sz w:val="18"/>
          <w:szCs w:val="18"/>
        </w:rPr>
        <w:t>Climate Action</w:t>
      </w:r>
      <w:r w:rsidRPr="003A0B90">
        <w:rPr>
          <w:spacing w:val="-4"/>
          <w:sz w:val="18"/>
          <w:szCs w:val="18"/>
        </w:rPr>
        <w:t xml:space="preserve"> </w:t>
      </w:r>
      <w:r w:rsidRPr="003A0B90">
        <w:rPr>
          <w:sz w:val="18"/>
          <w:szCs w:val="18"/>
        </w:rPr>
        <w:t>100+</w:t>
      </w:r>
      <w:r w:rsidRPr="003A0B90">
        <w:rPr>
          <w:spacing w:val="-4"/>
          <w:sz w:val="18"/>
          <w:szCs w:val="18"/>
        </w:rPr>
        <w:t xml:space="preserve"> </w:t>
      </w:r>
      <w:r w:rsidRPr="003A0B90">
        <w:rPr>
          <w:sz w:val="18"/>
          <w:szCs w:val="18"/>
        </w:rPr>
        <w:t>and</w:t>
      </w:r>
      <w:r w:rsidRPr="003A0B90">
        <w:rPr>
          <w:spacing w:val="-1"/>
          <w:sz w:val="18"/>
          <w:szCs w:val="18"/>
        </w:rPr>
        <w:t xml:space="preserve"> </w:t>
      </w:r>
      <w:r w:rsidRPr="003A0B90">
        <w:rPr>
          <w:sz w:val="18"/>
          <w:szCs w:val="18"/>
        </w:rPr>
        <w:t>the</w:t>
      </w:r>
      <w:r w:rsidRPr="003A0B90">
        <w:rPr>
          <w:spacing w:val="-2"/>
          <w:sz w:val="18"/>
          <w:szCs w:val="18"/>
        </w:rPr>
        <w:t xml:space="preserve"> </w:t>
      </w:r>
      <w:r w:rsidRPr="003A0B90">
        <w:rPr>
          <w:sz w:val="18"/>
          <w:szCs w:val="18"/>
        </w:rPr>
        <w:t>investor networks</w:t>
      </w:r>
      <w:r w:rsidRPr="003A0B90">
        <w:rPr>
          <w:spacing w:val="-3"/>
          <w:sz w:val="18"/>
          <w:szCs w:val="18"/>
        </w:rPr>
        <w:t xml:space="preserve"> </w:t>
      </w:r>
      <w:r w:rsidRPr="003A0B90">
        <w:rPr>
          <w:sz w:val="18"/>
          <w:szCs w:val="18"/>
        </w:rPr>
        <w:t>(individually</w:t>
      </w:r>
      <w:r w:rsidRPr="003A0B90">
        <w:rPr>
          <w:spacing w:val="-3"/>
          <w:sz w:val="18"/>
          <w:szCs w:val="18"/>
        </w:rPr>
        <w:t xml:space="preserve"> </w:t>
      </w:r>
      <w:r w:rsidRPr="003A0B90">
        <w:rPr>
          <w:sz w:val="18"/>
          <w:szCs w:val="18"/>
        </w:rPr>
        <w:t>or as a</w:t>
      </w:r>
      <w:r w:rsidRPr="003A0B90">
        <w:rPr>
          <w:spacing w:val="40"/>
          <w:sz w:val="18"/>
          <w:szCs w:val="18"/>
        </w:rPr>
        <w:t xml:space="preserve"> </w:t>
      </w:r>
      <w:r w:rsidRPr="003A0B90">
        <w:rPr>
          <w:sz w:val="18"/>
          <w:szCs w:val="18"/>
        </w:rPr>
        <w:t>whole) are not responsible for any errors or omissions, for any decision made or action taken based on information contained</w:t>
      </w:r>
      <w:r w:rsidRPr="003A0B90">
        <w:rPr>
          <w:spacing w:val="15"/>
          <w:sz w:val="18"/>
          <w:szCs w:val="18"/>
        </w:rPr>
        <w:t xml:space="preserve"> </w:t>
      </w:r>
      <w:r w:rsidRPr="003A0B90">
        <w:rPr>
          <w:sz w:val="18"/>
          <w:szCs w:val="18"/>
        </w:rPr>
        <w:t>in</w:t>
      </w:r>
      <w:r w:rsidRPr="003A0B90">
        <w:rPr>
          <w:spacing w:val="40"/>
          <w:sz w:val="18"/>
          <w:szCs w:val="18"/>
        </w:rPr>
        <w:t xml:space="preserve"> </w:t>
      </w:r>
      <w:r w:rsidRPr="003A0B90">
        <w:rPr>
          <w:sz w:val="18"/>
          <w:szCs w:val="18"/>
        </w:rPr>
        <w:t>this</w:t>
      </w:r>
      <w:r w:rsidRPr="003A0B90">
        <w:rPr>
          <w:spacing w:val="-2"/>
          <w:sz w:val="18"/>
          <w:szCs w:val="18"/>
        </w:rPr>
        <w:t xml:space="preserve"> </w:t>
      </w:r>
      <w:r w:rsidRPr="003A0B90">
        <w:rPr>
          <w:sz w:val="18"/>
          <w:szCs w:val="18"/>
        </w:rPr>
        <w:t>report</w:t>
      </w:r>
      <w:r w:rsidRPr="003A0B90">
        <w:rPr>
          <w:spacing w:val="-2"/>
          <w:sz w:val="18"/>
          <w:szCs w:val="18"/>
        </w:rPr>
        <w:t xml:space="preserve"> </w:t>
      </w:r>
      <w:r w:rsidRPr="003A0B90">
        <w:rPr>
          <w:sz w:val="18"/>
          <w:szCs w:val="18"/>
        </w:rPr>
        <w:t>or</w:t>
      </w:r>
      <w:r w:rsidRPr="003A0B90">
        <w:rPr>
          <w:spacing w:val="-2"/>
          <w:sz w:val="18"/>
          <w:szCs w:val="18"/>
        </w:rPr>
        <w:t xml:space="preserve"> </w:t>
      </w:r>
      <w:r w:rsidRPr="003A0B90">
        <w:rPr>
          <w:sz w:val="18"/>
          <w:szCs w:val="18"/>
        </w:rPr>
        <w:t>for any loss</w:t>
      </w:r>
      <w:r w:rsidRPr="003A0B90">
        <w:rPr>
          <w:spacing w:val="-1"/>
          <w:sz w:val="18"/>
          <w:szCs w:val="18"/>
        </w:rPr>
        <w:t xml:space="preserve"> </w:t>
      </w:r>
      <w:r w:rsidRPr="003A0B90">
        <w:rPr>
          <w:sz w:val="18"/>
          <w:szCs w:val="18"/>
        </w:rPr>
        <w:t>or</w:t>
      </w:r>
      <w:r w:rsidRPr="003A0B90">
        <w:rPr>
          <w:spacing w:val="-2"/>
          <w:sz w:val="18"/>
          <w:szCs w:val="18"/>
        </w:rPr>
        <w:t xml:space="preserve"> </w:t>
      </w:r>
      <w:r w:rsidRPr="003A0B90">
        <w:rPr>
          <w:sz w:val="18"/>
          <w:szCs w:val="18"/>
        </w:rPr>
        <w:t>damage arising from or</w:t>
      </w:r>
      <w:r w:rsidRPr="003A0B90">
        <w:rPr>
          <w:spacing w:val="-2"/>
          <w:sz w:val="18"/>
          <w:szCs w:val="18"/>
        </w:rPr>
        <w:t xml:space="preserve"> </w:t>
      </w:r>
      <w:r w:rsidRPr="003A0B90">
        <w:rPr>
          <w:sz w:val="18"/>
          <w:szCs w:val="18"/>
        </w:rPr>
        <w:t>caused</w:t>
      </w:r>
      <w:r w:rsidRPr="003A0B90">
        <w:rPr>
          <w:spacing w:val="-3"/>
          <w:sz w:val="18"/>
          <w:szCs w:val="18"/>
        </w:rPr>
        <w:t xml:space="preserve"> </w:t>
      </w:r>
      <w:r w:rsidRPr="003A0B90">
        <w:rPr>
          <w:sz w:val="18"/>
          <w:szCs w:val="18"/>
        </w:rPr>
        <w:t>by</w:t>
      </w:r>
      <w:r w:rsidRPr="003A0B90">
        <w:rPr>
          <w:spacing w:val="-2"/>
          <w:sz w:val="18"/>
          <w:szCs w:val="18"/>
        </w:rPr>
        <w:t xml:space="preserve"> </w:t>
      </w:r>
      <w:r w:rsidRPr="003A0B90">
        <w:rPr>
          <w:sz w:val="18"/>
          <w:szCs w:val="18"/>
        </w:rPr>
        <w:t>such decision</w:t>
      </w:r>
      <w:r w:rsidRPr="003A0B90">
        <w:rPr>
          <w:spacing w:val="-1"/>
          <w:sz w:val="18"/>
          <w:szCs w:val="18"/>
        </w:rPr>
        <w:t xml:space="preserve"> </w:t>
      </w:r>
      <w:r w:rsidRPr="003A0B90">
        <w:rPr>
          <w:sz w:val="18"/>
          <w:szCs w:val="18"/>
        </w:rPr>
        <w:t>or action. All</w:t>
      </w:r>
      <w:r w:rsidRPr="003A0B90">
        <w:rPr>
          <w:spacing w:val="-3"/>
          <w:sz w:val="18"/>
          <w:szCs w:val="18"/>
        </w:rPr>
        <w:t xml:space="preserve"> </w:t>
      </w:r>
      <w:r w:rsidRPr="003A0B90">
        <w:rPr>
          <w:sz w:val="18"/>
          <w:szCs w:val="18"/>
        </w:rPr>
        <w:t>information</w:t>
      </w:r>
      <w:r w:rsidRPr="003A0B90">
        <w:rPr>
          <w:spacing w:val="-3"/>
          <w:sz w:val="18"/>
          <w:szCs w:val="18"/>
        </w:rPr>
        <w:t xml:space="preserve"> </w:t>
      </w:r>
      <w:r w:rsidRPr="003A0B90">
        <w:rPr>
          <w:sz w:val="18"/>
          <w:szCs w:val="18"/>
        </w:rPr>
        <w:t>in</w:t>
      </w:r>
      <w:r w:rsidRPr="003A0B90">
        <w:rPr>
          <w:spacing w:val="-1"/>
          <w:sz w:val="18"/>
          <w:szCs w:val="18"/>
        </w:rPr>
        <w:t xml:space="preserve"> </w:t>
      </w:r>
      <w:r w:rsidRPr="003A0B90">
        <w:rPr>
          <w:sz w:val="18"/>
          <w:szCs w:val="18"/>
        </w:rPr>
        <w:t>this document</w:t>
      </w:r>
      <w:r w:rsidRPr="003A0B90">
        <w:rPr>
          <w:spacing w:val="-2"/>
          <w:sz w:val="18"/>
          <w:szCs w:val="18"/>
        </w:rPr>
        <w:t xml:space="preserve"> </w:t>
      </w:r>
      <w:r w:rsidRPr="003A0B90">
        <w:rPr>
          <w:sz w:val="18"/>
          <w:szCs w:val="18"/>
        </w:rPr>
        <w:t>is provided</w:t>
      </w:r>
      <w:r w:rsidRPr="003A0B90">
        <w:rPr>
          <w:spacing w:val="40"/>
          <w:sz w:val="18"/>
          <w:szCs w:val="18"/>
        </w:rPr>
        <w:t xml:space="preserve"> </w:t>
      </w:r>
      <w:r w:rsidRPr="003A0B90">
        <w:rPr>
          <w:sz w:val="18"/>
          <w:szCs w:val="18"/>
        </w:rPr>
        <w:t>“as-is” with no guarantee of completeness, accuracy or timeliness, or of the results obtained from the use of this information, and</w:t>
      </w:r>
      <w:r w:rsidRPr="003A0B90">
        <w:rPr>
          <w:spacing w:val="40"/>
          <w:sz w:val="18"/>
          <w:szCs w:val="18"/>
        </w:rPr>
        <w:t xml:space="preserve"> </w:t>
      </w:r>
      <w:r w:rsidRPr="003A0B90">
        <w:rPr>
          <w:sz w:val="18"/>
          <w:szCs w:val="18"/>
        </w:rPr>
        <w:t xml:space="preserve">without warranty of any kind, expressed or implied. Please also refer to: </w:t>
      </w:r>
      <w:hyperlink r:id="rId1">
        <w:r w:rsidRPr="003A0B90">
          <w:rPr>
            <w:sz w:val="18"/>
            <w:szCs w:val="18"/>
            <w:u w:val="single"/>
          </w:rPr>
          <w:t>https://www.climateaction100.org/disclaimer/</w:t>
        </w:r>
      </w:hyperlink>
    </w:p>
    <w:p w14:paraId="06C2C3E0" w14:textId="77777777" w:rsidR="00E528DA" w:rsidRPr="00E3340B" w:rsidRDefault="00E528DA" w:rsidP="00E528DA">
      <w:pPr>
        <w:pStyle w:val="FootnoteText"/>
      </w:pPr>
    </w:p>
  </w:footnote>
  <w:footnote w:id="3">
    <w:p w14:paraId="7E3C9A2E" w14:textId="10AB12E3" w:rsidR="00EB7E1B" w:rsidRPr="00217920" w:rsidRDefault="00EB7E1B">
      <w:pPr>
        <w:pStyle w:val="FootnoteText"/>
        <w:rPr>
          <w:sz w:val="18"/>
          <w:szCs w:val="18"/>
        </w:rPr>
      </w:pPr>
      <w:r w:rsidRPr="00217920">
        <w:rPr>
          <w:rStyle w:val="FootnoteReference"/>
          <w:sz w:val="18"/>
          <w:szCs w:val="18"/>
        </w:rPr>
        <w:footnoteRef/>
      </w:r>
      <w:r w:rsidRPr="00217920">
        <w:rPr>
          <w:sz w:val="18"/>
          <w:szCs w:val="18"/>
        </w:rPr>
        <w:t xml:space="preserve"> </w:t>
      </w:r>
      <w:r w:rsidRPr="00217920">
        <w:rPr>
          <w:i/>
          <w:iCs w:val="0"/>
          <w:sz w:val="18"/>
          <w:szCs w:val="18"/>
        </w:rPr>
        <w:t>Disclosures about Uncertainties in the Financial Statements-Illustrative Examples- Amendments to Illustrative Examples on IFRS 7, IFRS 18, IAS 1, IAS 8, IAS 36 and IAS 37</w:t>
      </w:r>
      <w:r w:rsidRPr="00217920">
        <w:rPr>
          <w:sz w:val="18"/>
          <w:szCs w:val="18"/>
        </w:rPr>
        <w:t xml:space="preserve"> (Illustrative Examples)</w:t>
      </w:r>
      <w:r w:rsidR="00213942">
        <w:rPr>
          <w:sz w:val="18"/>
          <w:szCs w:val="18"/>
        </w:rPr>
        <w:t>.</w:t>
      </w:r>
    </w:p>
  </w:footnote>
  <w:footnote w:id="4">
    <w:p w14:paraId="422C5F10" w14:textId="45D2C295" w:rsidR="006976AB" w:rsidRPr="00217920" w:rsidRDefault="006976AB">
      <w:pPr>
        <w:pStyle w:val="FootnoteText"/>
        <w:rPr>
          <w:sz w:val="18"/>
          <w:szCs w:val="18"/>
        </w:rPr>
      </w:pPr>
      <w:r w:rsidRPr="00B379FE">
        <w:rPr>
          <w:rStyle w:val="FootnoteReference"/>
          <w:sz w:val="18"/>
          <w:szCs w:val="18"/>
        </w:rPr>
        <w:footnoteRef/>
      </w:r>
      <w:r w:rsidR="008320DA" w:rsidRPr="00A723C1">
        <w:rPr>
          <w:sz w:val="18"/>
          <w:szCs w:val="18"/>
        </w:rPr>
        <w:t>/https://carbontracker.org/wp-content/uploads/2025/12/CT-Methodology_AROTransparencyScorecard.pdf</w:t>
      </w:r>
    </w:p>
  </w:footnote>
  <w:footnote w:id="5">
    <w:p w14:paraId="5A1F4782" w14:textId="77777777" w:rsidR="00E2347E" w:rsidRPr="00E3340B" w:rsidRDefault="00E2347E" w:rsidP="00ED3DE9">
      <w:pPr>
        <w:pStyle w:val="FootnoteText"/>
        <w:rPr>
          <w:sz w:val="18"/>
          <w:szCs w:val="18"/>
        </w:rPr>
      </w:pPr>
      <w:r w:rsidRPr="00E3340B">
        <w:rPr>
          <w:rStyle w:val="FootnoteReference"/>
          <w:sz w:val="18"/>
          <w:szCs w:val="18"/>
        </w:rPr>
        <w:footnoteRef/>
      </w:r>
      <w:r w:rsidRPr="00E3340B">
        <w:rPr>
          <w:sz w:val="18"/>
          <w:szCs w:val="18"/>
          <w:vertAlign w:val="superscript"/>
        </w:rPr>
        <w:t xml:space="preserve"> </w:t>
      </w:r>
      <w:r w:rsidRPr="00E3340B">
        <w:rPr>
          <w:sz w:val="18"/>
          <w:szCs w:val="18"/>
        </w:rPr>
        <w:t>“Where applicable” refers to when the assessors identify inconsistencies for information that is in the scope of the auditor’s consistency check.</w:t>
      </w:r>
    </w:p>
  </w:footnote>
  <w:footnote w:id="6">
    <w:p w14:paraId="1834438C" w14:textId="4C25939B" w:rsidR="00640655" w:rsidRPr="00E3340B" w:rsidRDefault="00640655" w:rsidP="001770F4">
      <w:pPr>
        <w:pStyle w:val="Source"/>
      </w:pPr>
      <w:r w:rsidRPr="001770F4">
        <w:rPr>
          <w:rStyle w:val="FootnoteReference"/>
          <w:i w:val="0"/>
          <w:iCs/>
          <w:szCs w:val="18"/>
        </w:rPr>
        <w:footnoteRef/>
      </w:r>
      <w:r w:rsidRPr="001770F4">
        <w:rPr>
          <w:i w:val="0"/>
          <w:iCs/>
        </w:rPr>
        <w:t xml:space="preserve"> The</w:t>
      </w:r>
      <w:r w:rsidRPr="001770F4">
        <w:rPr>
          <w:i w:val="0"/>
          <w:iCs/>
          <w:spacing w:val="-3"/>
        </w:rPr>
        <w:t xml:space="preserve"> </w:t>
      </w:r>
      <w:r w:rsidRPr="001770F4">
        <w:rPr>
          <w:i w:val="0"/>
          <w:iCs/>
        </w:rPr>
        <w:t>following</w:t>
      </w:r>
      <w:r w:rsidRPr="001770F4">
        <w:rPr>
          <w:i w:val="0"/>
          <w:iCs/>
          <w:spacing w:val="-2"/>
        </w:rPr>
        <w:t xml:space="preserve"> </w:t>
      </w:r>
      <w:r w:rsidRPr="001770F4">
        <w:rPr>
          <w:i w:val="0"/>
          <w:iCs/>
        </w:rPr>
        <w:t>confirm</w:t>
      </w:r>
      <w:r w:rsidRPr="001770F4">
        <w:rPr>
          <w:i w:val="0"/>
          <w:iCs/>
          <w:spacing w:val="-2"/>
        </w:rPr>
        <w:t xml:space="preserve"> </w:t>
      </w:r>
      <w:r w:rsidRPr="001770F4">
        <w:rPr>
          <w:i w:val="0"/>
          <w:iCs/>
        </w:rPr>
        <w:t>the</w:t>
      </w:r>
      <w:r w:rsidRPr="001770F4">
        <w:rPr>
          <w:i w:val="0"/>
          <w:iCs/>
          <w:spacing w:val="-2"/>
        </w:rPr>
        <w:t xml:space="preserve"> </w:t>
      </w:r>
      <w:r w:rsidRPr="001770F4">
        <w:rPr>
          <w:i w:val="0"/>
          <w:iCs/>
        </w:rPr>
        <w:t>application</w:t>
      </w:r>
      <w:r w:rsidRPr="001770F4">
        <w:rPr>
          <w:i w:val="0"/>
          <w:iCs/>
          <w:spacing w:val="-3"/>
        </w:rPr>
        <w:t xml:space="preserve"> </w:t>
      </w:r>
      <w:r w:rsidRPr="001770F4">
        <w:rPr>
          <w:i w:val="0"/>
          <w:iCs/>
        </w:rPr>
        <w:t>of</w:t>
      </w:r>
      <w:r w:rsidRPr="001770F4">
        <w:rPr>
          <w:i w:val="0"/>
          <w:iCs/>
          <w:spacing w:val="-2"/>
        </w:rPr>
        <w:t xml:space="preserve"> </w:t>
      </w:r>
      <w:r w:rsidRPr="001770F4">
        <w:rPr>
          <w:i w:val="0"/>
          <w:iCs/>
        </w:rPr>
        <w:t>existing</w:t>
      </w:r>
      <w:r w:rsidRPr="001770F4">
        <w:rPr>
          <w:i w:val="0"/>
          <w:iCs/>
          <w:spacing w:val="-3"/>
        </w:rPr>
        <w:t xml:space="preserve"> </w:t>
      </w:r>
      <w:r w:rsidRPr="001770F4">
        <w:rPr>
          <w:i w:val="0"/>
          <w:iCs/>
        </w:rPr>
        <w:t>accounting</w:t>
      </w:r>
      <w:r w:rsidRPr="001770F4">
        <w:rPr>
          <w:i w:val="0"/>
          <w:iCs/>
          <w:spacing w:val="-2"/>
        </w:rPr>
        <w:t xml:space="preserve"> </w:t>
      </w:r>
      <w:r w:rsidRPr="001770F4">
        <w:rPr>
          <w:i w:val="0"/>
          <w:iCs/>
        </w:rPr>
        <w:t>requirements</w:t>
      </w:r>
      <w:r w:rsidRPr="001770F4">
        <w:rPr>
          <w:i w:val="0"/>
          <w:iCs/>
          <w:spacing w:val="-3"/>
        </w:rPr>
        <w:t xml:space="preserve"> </w:t>
      </w:r>
      <w:r w:rsidRPr="001770F4">
        <w:rPr>
          <w:i w:val="0"/>
          <w:iCs/>
        </w:rPr>
        <w:t>to</w:t>
      </w:r>
      <w:r w:rsidRPr="001770F4">
        <w:rPr>
          <w:i w:val="0"/>
          <w:iCs/>
          <w:spacing w:val="-1"/>
        </w:rPr>
        <w:t xml:space="preserve"> </w:t>
      </w:r>
      <w:r w:rsidRPr="001770F4">
        <w:rPr>
          <w:i w:val="0"/>
          <w:iCs/>
        </w:rPr>
        <w:t>consider</w:t>
      </w:r>
      <w:r w:rsidRPr="001770F4">
        <w:rPr>
          <w:i w:val="0"/>
          <w:iCs/>
          <w:spacing w:val="-2"/>
        </w:rPr>
        <w:t xml:space="preserve"> </w:t>
      </w:r>
      <w:r w:rsidRPr="001770F4">
        <w:rPr>
          <w:i w:val="0"/>
          <w:iCs/>
        </w:rPr>
        <w:t>climate</w:t>
      </w:r>
      <w:r w:rsidRPr="001770F4">
        <w:rPr>
          <w:i w:val="0"/>
          <w:iCs/>
          <w:spacing w:val="-2"/>
        </w:rPr>
        <w:t xml:space="preserve"> matters: </w:t>
      </w:r>
      <w:r w:rsidRPr="001770F4">
        <w:rPr>
          <w:i w:val="0"/>
          <w:iCs/>
        </w:rPr>
        <w:t>IFRS (and local adoptions thereof):</w:t>
      </w:r>
      <w:r w:rsidRPr="00E3340B">
        <w:t xml:space="preserve"> </w:t>
      </w:r>
      <w:hyperlink r:id="rId2">
        <w:r w:rsidRPr="00E3340B">
          <w:rPr>
            <w:u w:val="single" w:color="2E5395"/>
          </w:rPr>
          <w:t>in-brief-climate-change-nick-anderson.pdf (ifrs.org)</w:t>
        </w:r>
      </w:hyperlink>
      <w:r w:rsidR="00AD575B">
        <w:t xml:space="preserve">; </w:t>
      </w:r>
      <w:hyperlink r:id="rId3" w:history="1">
        <w:r w:rsidRPr="00E3340B">
          <w:rPr>
            <w:rStyle w:val="Hyperlink"/>
            <w:rFonts w:cstheme="minorHAnsi"/>
            <w:color w:val="517881" w:themeColor="text2"/>
            <w:szCs w:val="18"/>
          </w:rPr>
          <w:t>Effects of climate-related matters on financial statements (Republished July 2023)</w:t>
        </w:r>
      </w:hyperlink>
      <w:r w:rsidRPr="00E3340B">
        <w:t>;</w:t>
      </w:r>
      <w:r w:rsidRPr="00E3340B">
        <w:rPr>
          <w:spacing w:val="-4"/>
        </w:rPr>
        <w:t xml:space="preserve"> </w:t>
      </w:r>
      <w:hyperlink r:id="rId4">
        <w:r w:rsidRPr="00E3340B">
          <w:rPr>
            <w:u w:val="single" w:color="2E5395"/>
          </w:rPr>
          <w:t>AASB-AUASB</w:t>
        </w:r>
        <w:r w:rsidRPr="00E3340B">
          <w:rPr>
            <w:spacing w:val="-3"/>
            <w:u w:val="single" w:color="2E5395"/>
          </w:rPr>
          <w:t xml:space="preserve"> </w:t>
        </w:r>
        <w:r w:rsidRPr="00E3340B">
          <w:rPr>
            <w:u w:val="single" w:color="2E5395"/>
          </w:rPr>
          <w:t>Joint</w:t>
        </w:r>
        <w:r w:rsidRPr="00E3340B">
          <w:rPr>
            <w:spacing w:val="-3"/>
            <w:u w:val="single" w:color="2E5395"/>
          </w:rPr>
          <w:t xml:space="preserve"> </w:t>
        </w:r>
        <w:r w:rsidRPr="00E3340B">
          <w:rPr>
            <w:u w:val="single" w:color="2E5395"/>
          </w:rPr>
          <w:t>Publication</w:t>
        </w:r>
        <w:r w:rsidRPr="00E3340B">
          <w:rPr>
            <w:spacing w:val="-3"/>
            <w:u w:val="single" w:color="2E5395"/>
          </w:rPr>
          <w:t xml:space="preserve"> </w:t>
        </w:r>
        <w:r w:rsidRPr="00E3340B">
          <w:rPr>
            <w:u w:val="single" w:color="2E5395"/>
          </w:rPr>
          <w:t>on</w:t>
        </w:r>
        <w:r w:rsidRPr="00E3340B">
          <w:rPr>
            <w:spacing w:val="-3"/>
            <w:u w:val="single" w:color="2E5395"/>
          </w:rPr>
          <w:t xml:space="preserve"> </w:t>
        </w:r>
        <w:r w:rsidRPr="00E3340B">
          <w:rPr>
            <w:u w:val="single" w:color="2E5395"/>
          </w:rPr>
          <w:t>Consideration</w:t>
        </w:r>
        <w:r w:rsidRPr="00E3340B">
          <w:rPr>
            <w:spacing w:val="-3"/>
            <w:u w:val="single" w:color="2E5395"/>
          </w:rPr>
          <w:t xml:space="preserve"> </w:t>
        </w:r>
        <w:r w:rsidRPr="00E3340B">
          <w:rPr>
            <w:u w:val="single" w:color="2E5395"/>
          </w:rPr>
          <w:t>of</w:t>
        </w:r>
        <w:r w:rsidRPr="00E3340B">
          <w:rPr>
            <w:spacing w:val="-4"/>
            <w:u w:val="single" w:color="2E5395"/>
          </w:rPr>
          <w:t xml:space="preserve"> </w:t>
        </w:r>
        <w:r w:rsidRPr="00E3340B">
          <w:rPr>
            <w:u w:val="single" w:color="2E5395"/>
          </w:rPr>
          <w:t>AASB</w:t>
        </w:r>
        <w:r w:rsidRPr="00E3340B">
          <w:rPr>
            <w:spacing w:val="-1"/>
            <w:u w:val="single" w:color="2E5395"/>
          </w:rPr>
          <w:t xml:space="preserve"> </w:t>
        </w:r>
        <w:r w:rsidRPr="00E3340B">
          <w:rPr>
            <w:u w:val="single" w:color="2E5395"/>
          </w:rPr>
          <w:t>Practice</w:t>
        </w:r>
        <w:r w:rsidRPr="00E3340B">
          <w:rPr>
            <w:spacing w:val="-4"/>
            <w:u w:val="single" w:color="2E5395"/>
          </w:rPr>
          <w:t xml:space="preserve"> </w:t>
        </w:r>
        <w:r w:rsidRPr="00E3340B">
          <w:rPr>
            <w:u w:val="single" w:color="2E5395"/>
          </w:rPr>
          <w:t>Statement</w:t>
        </w:r>
        <w:r w:rsidRPr="00E3340B">
          <w:rPr>
            <w:spacing w:val="-3"/>
            <w:u w:val="single" w:color="2E5395"/>
          </w:rPr>
          <w:t xml:space="preserve"> </w:t>
        </w:r>
        <w:r w:rsidRPr="00E3340B">
          <w:rPr>
            <w:u w:val="single" w:color="2E5395"/>
          </w:rPr>
          <w:t>2</w:t>
        </w:r>
      </w:hyperlink>
      <w:r w:rsidRPr="00E3340B">
        <w:t xml:space="preserve"> </w:t>
      </w:r>
      <w:hyperlink r:id="rId5">
        <w:r w:rsidRPr="00E3340B">
          <w:rPr>
            <w:u w:val="single" w:color="2E5395"/>
          </w:rPr>
          <w:t>and its Application to Climate-related Disclosures</w:t>
        </w:r>
        <w:r w:rsidRPr="00E3340B">
          <w:t>;</w:t>
        </w:r>
      </w:hyperlink>
      <w:r w:rsidR="00656591">
        <w:t xml:space="preserve"> </w:t>
      </w:r>
      <w:hyperlink r:id="rId6" w:history="1">
        <w:r w:rsidR="00656591" w:rsidRPr="00D50DD2">
          <w:rPr>
            <w:u w:val="single"/>
          </w:rPr>
          <w:t>Disclosures about Uncertainties in the Financial Statements-Illustrative Examples -Amendments to Illustrative Examples on IFRS 7, IFRS 18, IAS 1, IAS 8, IAS 36 and IAS 37</w:t>
        </w:r>
      </w:hyperlink>
      <w:r w:rsidR="00656591" w:rsidRPr="00D50DD2">
        <w:rPr>
          <w:u w:val="single"/>
        </w:rPr>
        <w:t>;</w:t>
      </w:r>
      <w:r w:rsidRPr="00E3340B">
        <w:t xml:space="preserve"> </w:t>
      </w:r>
      <w:r w:rsidR="00AD575B">
        <w:rPr>
          <w:i w:val="0"/>
          <w:iCs/>
        </w:rPr>
        <w:t xml:space="preserve">and </w:t>
      </w:r>
      <w:r w:rsidRPr="001770F4">
        <w:rPr>
          <w:i w:val="0"/>
          <w:iCs/>
        </w:rPr>
        <w:t>US</w:t>
      </w:r>
      <w:r w:rsidRPr="001770F4">
        <w:rPr>
          <w:i w:val="0"/>
          <w:iCs/>
          <w:spacing w:val="-4"/>
        </w:rPr>
        <w:t xml:space="preserve"> </w:t>
      </w:r>
      <w:r w:rsidRPr="001770F4">
        <w:rPr>
          <w:i w:val="0"/>
          <w:iCs/>
        </w:rPr>
        <w:t>GAAP:</w:t>
      </w:r>
      <w:r w:rsidRPr="00E3340B">
        <w:rPr>
          <w:spacing w:val="-3"/>
        </w:rPr>
        <w:t xml:space="preserve"> </w:t>
      </w:r>
      <w:hyperlink r:id="rId7">
        <w:r w:rsidRPr="00E3340B">
          <w:rPr>
            <w:u w:val="single" w:color="2E5395"/>
          </w:rPr>
          <w:t>FASB</w:t>
        </w:r>
        <w:r w:rsidRPr="00E3340B">
          <w:rPr>
            <w:spacing w:val="-3"/>
            <w:u w:val="single" w:color="2E5395"/>
          </w:rPr>
          <w:t xml:space="preserve"> </w:t>
        </w:r>
        <w:r w:rsidRPr="00E3340B">
          <w:rPr>
            <w:u w:val="single" w:color="2E5395"/>
          </w:rPr>
          <w:t>Staff</w:t>
        </w:r>
        <w:r w:rsidRPr="00E3340B">
          <w:rPr>
            <w:spacing w:val="-3"/>
            <w:u w:val="single" w:color="2E5395"/>
          </w:rPr>
          <w:t xml:space="preserve"> </w:t>
        </w:r>
        <w:r w:rsidRPr="00E3340B">
          <w:rPr>
            <w:u w:val="single" w:color="2E5395"/>
          </w:rPr>
          <w:t>Educational</w:t>
        </w:r>
        <w:r w:rsidRPr="00E3340B">
          <w:rPr>
            <w:spacing w:val="-5"/>
            <w:u w:val="single" w:color="2E5395"/>
          </w:rPr>
          <w:t xml:space="preserve"> </w:t>
        </w:r>
        <w:r w:rsidRPr="00E3340B">
          <w:rPr>
            <w:u w:val="single" w:color="2E5395"/>
          </w:rPr>
          <w:t>Paper—Intersection</w:t>
        </w:r>
        <w:r w:rsidRPr="00E3340B">
          <w:rPr>
            <w:spacing w:val="-3"/>
            <w:u w:val="single" w:color="2E5395"/>
          </w:rPr>
          <w:t xml:space="preserve"> </w:t>
        </w:r>
        <w:r w:rsidRPr="00E3340B">
          <w:rPr>
            <w:u w:val="single" w:color="2E5395"/>
          </w:rPr>
          <w:t>of</w:t>
        </w:r>
        <w:r w:rsidRPr="00E3340B">
          <w:rPr>
            <w:spacing w:val="-3"/>
            <w:u w:val="single" w:color="2E5395"/>
          </w:rPr>
          <w:t xml:space="preserve"> </w:t>
        </w:r>
        <w:r w:rsidRPr="00E3340B">
          <w:rPr>
            <w:u w:val="single" w:color="2E5395"/>
          </w:rPr>
          <w:t>Environmental,</w:t>
        </w:r>
        <w:r w:rsidRPr="00E3340B">
          <w:rPr>
            <w:spacing w:val="-3"/>
            <w:u w:val="single" w:color="2E5395"/>
          </w:rPr>
          <w:t xml:space="preserve"> </w:t>
        </w:r>
        <w:r w:rsidRPr="00E3340B">
          <w:rPr>
            <w:u w:val="single" w:color="2E5395"/>
          </w:rPr>
          <w:t>Social,</w:t>
        </w:r>
        <w:r w:rsidRPr="00E3340B">
          <w:rPr>
            <w:spacing w:val="-3"/>
            <w:u w:val="single" w:color="2E5395"/>
          </w:rPr>
          <w:t xml:space="preserve"> </w:t>
        </w:r>
        <w:r w:rsidRPr="00E3340B">
          <w:rPr>
            <w:u w:val="single" w:color="2E5395"/>
          </w:rPr>
          <w:t>and</w:t>
        </w:r>
        <w:r w:rsidRPr="00E3340B">
          <w:rPr>
            <w:spacing w:val="-3"/>
            <w:u w:val="single" w:color="2E5395"/>
          </w:rPr>
          <w:t xml:space="preserve"> </w:t>
        </w:r>
        <w:r w:rsidRPr="00E3340B">
          <w:rPr>
            <w:u w:val="single" w:color="2E5395"/>
          </w:rPr>
          <w:t>Governance</w:t>
        </w:r>
        <w:r w:rsidRPr="00E3340B">
          <w:rPr>
            <w:spacing w:val="-3"/>
            <w:u w:val="single" w:color="2E5395"/>
          </w:rPr>
          <w:t xml:space="preserve"> </w:t>
        </w:r>
        <w:r w:rsidRPr="00E3340B">
          <w:rPr>
            <w:u w:val="single" w:color="2E5395"/>
          </w:rPr>
          <w:t>Matters</w:t>
        </w:r>
        <w:r w:rsidRPr="00E3340B">
          <w:rPr>
            <w:spacing w:val="-3"/>
            <w:u w:val="single" w:color="2E5395"/>
          </w:rPr>
          <w:t xml:space="preserve"> </w:t>
        </w:r>
        <w:r w:rsidRPr="00E3340B">
          <w:rPr>
            <w:u w:val="single" w:color="2E5395"/>
          </w:rPr>
          <w:t>with</w:t>
        </w:r>
        <w:r w:rsidRPr="00E3340B">
          <w:rPr>
            <w:spacing w:val="-3"/>
            <w:u w:val="single" w:color="2E5395"/>
          </w:rPr>
          <w:t xml:space="preserve"> </w:t>
        </w:r>
        <w:r w:rsidRPr="00E3340B">
          <w:rPr>
            <w:u w:val="single" w:color="2E5395"/>
          </w:rPr>
          <w:t>Financial</w:t>
        </w:r>
      </w:hyperlink>
      <w:r w:rsidRPr="00E3340B">
        <w:t xml:space="preserve"> </w:t>
      </w:r>
      <w:hyperlink r:id="rId8">
        <w:r w:rsidRPr="00E3340B">
          <w:rPr>
            <w:u w:val="single" w:color="2E5395"/>
          </w:rPr>
          <w:t>Accounting Standards (March 19, 2021).</w:t>
        </w:r>
      </w:hyperlink>
      <w:r w:rsidRPr="00E3340B">
        <w:rPr>
          <w:u w:val="single" w:color="2E5395"/>
        </w:rPr>
        <w:t xml:space="preserve"> </w:t>
      </w:r>
    </w:p>
  </w:footnote>
  <w:footnote w:id="7">
    <w:p w14:paraId="0D8C5941" w14:textId="77777777" w:rsidR="00571D39" w:rsidRPr="00386E1A" w:rsidRDefault="00571D39" w:rsidP="004C2DD4">
      <w:pPr>
        <w:pStyle w:val="FootnoteText"/>
        <w:rPr>
          <w:sz w:val="18"/>
          <w:szCs w:val="18"/>
        </w:rPr>
      </w:pPr>
      <w:r w:rsidRPr="00386E1A">
        <w:rPr>
          <w:rStyle w:val="FootnoteReference"/>
          <w:sz w:val="18"/>
          <w:szCs w:val="18"/>
        </w:rPr>
        <w:footnoteRef/>
      </w:r>
      <w:r w:rsidRPr="00386E1A">
        <w:rPr>
          <w:sz w:val="18"/>
          <w:szCs w:val="18"/>
          <w:vertAlign w:val="superscript"/>
        </w:rPr>
        <w:t xml:space="preserve"> </w:t>
      </w:r>
      <w:r w:rsidRPr="00386E1A">
        <w:rPr>
          <w:sz w:val="18"/>
          <w:szCs w:val="18"/>
        </w:rPr>
        <w:t>Task Force on Climate-related Financial Disclosures.</w:t>
      </w:r>
    </w:p>
  </w:footnote>
  <w:footnote w:id="8">
    <w:p w14:paraId="623DE6B5" w14:textId="5C79919B" w:rsidR="001E46D9" w:rsidRPr="009905DC" w:rsidRDefault="001E46D9" w:rsidP="001E46D9">
      <w:pPr>
        <w:pStyle w:val="FootnoteText"/>
        <w:rPr>
          <w:sz w:val="18"/>
          <w:szCs w:val="18"/>
        </w:rPr>
      </w:pPr>
      <w:r w:rsidRPr="00386E1A">
        <w:rPr>
          <w:rStyle w:val="FootnoteReference"/>
          <w:sz w:val="18"/>
          <w:szCs w:val="18"/>
        </w:rPr>
        <w:footnoteRef/>
      </w:r>
      <w:r w:rsidRPr="00386E1A">
        <w:rPr>
          <w:sz w:val="18"/>
          <w:szCs w:val="18"/>
        </w:rPr>
        <w:t xml:space="preserve"> For example: </w:t>
      </w:r>
      <w:hyperlink r:id="rId9" w:history="1">
        <w:r w:rsidRPr="00386E1A">
          <w:rPr>
            <w:rStyle w:val="Hyperlink"/>
            <w:color w:val="517881" w:themeColor="text2"/>
            <w:sz w:val="18"/>
            <w:szCs w:val="18"/>
          </w:rPr>
          <w:t>UK Financial Reporting Council: Corporate Reporting Review Thematic review of climate-related metrics and targets (July 2023)</w:t>
        </w:r>
      </w:hyperlink>
      <w:r w:rsidRPr="00386E1A">
        <w:rPr>
          <w:sz w:val="18"/>
          <w:szCs w:val="18"/>
        </w:rPr>
        <w:t>. The SEC staff also expect</w:t>
      </w:r>
      <w:r w:rsidRPr="00E3340B">
        <w:rPr>
          <w:sz w:val="18"/>
          <w:szCs w:val="18"/>
        </w:rPr>
        <w:t xml:space="preserve"> that “forecasts made for [impairment</w:t>
      </w:r>
      <w:r w:rsidRPr="00E3340B">
        <w:rPr>
          <w:spacing w:val="40"/>
          <w:sz w:val="18"/>
          <w:szCs w:val="18"/>
        </w:rPr>
        <w:t xml:space="preserve"> </w:t>
      </w:r>
      <w:r w:rsidRPr="00E3340B">
        <w:rPr>
          <w:sz w:val="18"/>
          <w:szCs w:val="18"/>
        </w:rPr>
        <w:t xml:space="preserve">testing] purposes be consistent with other forward-looking information prepared by the company.” (see </w:t>
      </w:r>
      <w:hyperlink r:id="rId10" w:anchor="CC:~:text=and%20circumstances.59-,CC.%20Impairments,-Standards%20for%20recognizing" w:history="1">
        <w:r w:rsidRPr="00E3340B">
          <w:rPr>
            <w:rStyle w:val="Hyperlink"/>
            <w:color w:val="517881" w:themeColor="text2"/>
            <w:sz w:val="18"/>
            <w:szCs w:val="18"/>
          </w:rPr>
          <w:t>SAB Topic 5.CC, Codification of</w:t>
        </w:r>
        <w:r w:rsidRPr="00E3340B">
          <w:rPr>
            <w:rStyle w:val="Hyperlink"/>
            <w:color w:val="517881" w:themeColor="text2"/>
            <w:spacing w:val="40"/>
            <w:sz w:val="18"/>
            <w:szCs w:val="18"/>
          </w:rPr>
          <w:t xml:space="preserve"> </w:t>
        </w:r>
        <w:r w:rsidRPr="00E3340B">
          <w:rPr>
            <w:rStyle w:val="Hyperlink"/>
            <w:color w:val="517881" w:themeColor="text2"/>
            <w:sz w:val="18"/>
            <w:szCs w:val="18"/>
          </w:rPr>
          <w:t>Staff Accounting Bulletins - Topic 5: Miscellaneous Accounting (sec.gov)</w:t>
        </w:r>
      </w:hyperlink>
      <w:r w:rsidRPr="00E3340B">
        <w:rPr>
          <w:sz w:val="18"/>
          <w:szCs w:val="18"/>
          <w:u w:val="single" w:color="2E5395"/>
        </w:rPr>
        <w:t>).</w:t>
      </w:r>
      <w:r w:rsidR="00600CD2">
        <w:rPr>
          <w:spacing w:val="40"/>
          <w:sz w:val="18"/>
          <w:szCs w:val="18"/>
          <w:u w:color="2E5395"/>
        </w:rPr>
        <w:t xml:space="preserve"> </w:t>
      </w:r>
      <w:r w:rsidR="00600CD2" w:rsidRPr="00B07064">
        <w:rPr>
          <w:sz w:val="18"/>
          <w:szCs w:val="18"/>
        </w:rPr>
        <w:t xml:space="preserve">The International Accounting Standards Board </w:t>
      </w:r>
      <w:r w:rsidR="00502F77" w:rsidRPr="00B07064">
        <w:rPr>
          <w:sz w:val="18"/>
          <w:szCs w:val="18"/>
        </w:rPr>
        <w:t xml:space="preserve">(IASB) </w:t>
      </w:r>
      <w:r w:rsidR="00600CD2" w:rsidRPr="00B07064">
        <w:rPr>
          <w:sz w:val="18"/>
          <w:szCs w:val="18"/>
        </w:rPr>
        <w:t xml:space="preserve">has underscored the importance of </w:t>
      </w:r>
      <w:r w:rsidR="00502F77" w:rsidRPr="00B07064">
        <w:rPr>
          <w:sz w:val="18"/>
          <w:szCs w:val="18"/>
        </w:rPr>
        <w:t xml:space="preserve">“connected information both within management commentary and across management commentary and other general purpose financial reports” in its revised </w:t>
      </w:r>
      <w:hyperlink r:id="rId11" w:history="1">
        <w:r w:rsidR="00FE5898" w:rsidRPr="000A4299">
          <w:rPr>
            <w:rStyle w:val="Hyperlink"/>
            <w:color w:val="517881" w:themeColor="text2"/>
            <w:sz w:val="18"/>
            <w:szCs w:val="18"/>
          </w:rPr>
          <w:t>IF</w:t>
        </w:r>
        <w:r w:rsidR="00502F77" w:rsidRPr="00B379FE">
          <w:rPr>
            <w:rStyle w:val="Hyperlink"/>
            <w:color w:val="517881" w:themeColor="text2"/>
            <w:sz w:val="18"/>
            <w:szCs w:val="18"/>
          </w:rPr>
          <w:t>RS</w:t>
        </w:r>
        <w:r w:rsidR="00502F77" w:rsidRPr="000A4299">
          <w:rPr>
            <w:rStyle w:val="Hyperlink"/>
            <w:i/>
            <w:color w:val="517881" w:themeColor="text2"/>
            <w:sz w:val="18"/>
            <w:szCs w:val="18"/>
          </w:rPr>
          <w:t xml:space="preserve"> </w:t>
        </w:r>
        <w:r w:rsidR="00502F77" w:rsidRPr="00B379FE">
          <w:rPr>
            <w:rStyle w:val="Hyperlink"/>
            <w:color w:val="517881" w:themeColor="text2"/>
            <w:sz w:val="18"/>
            <w:szCs w:val="18"/>
          </w:rPr>
          <w:t>Practice Statement 1</w:t>
        </w:r>
        <w:r w:rsidR="00502F77" w:rsidRPr="000A4299">
          <w:rPr>
            <w:rStyle w:val="Hyperlink"/>
            <w:i/>
            <w:color w:val="517881" w:themeColor="text2"/>
            <w:sz w:val="18"/>
            <w:szCs w:val="18"/>
          </w:rPr>
          <w:t xml:space="preserve"> Management Commentary</w:t>
        </w:r>
      </w:hyperlink>
      <w:r w:rsidR="00762587">
        <w:rPr>
          <w:sz w:val="18"/>
          <w:szCs w:val="18"/>
        </w:rPr>
        <w:t xml:space="preserve"> (June 2025)</w:t>
      </w:r>
      <w:r w:rsidR="004232BF" w:rsidRPr="00B07064">
        <w:rPr>
          <w:sz w:val="18"/>
          <w:szCs w:val="18"/>
        </w:rPr>
        <w:t>.</w:t>
      </w:r>
      <w:r w:rsidR="00BA7B69" w:rsidRPr="00B07064">
        <w:rPr>
          <w:sz w:val="18"/>
          <w:szCs w:val="18"/>
        </w:rPr>
        <w:t xml:space="preserve"> </w:t>
      </w:r>
      <w:r w:rsidRPr="00E3340B">
        <w:rPr>
          <w:sz w:val="18"/>
          <w:szCs w:val="18"/>
        </w:rPr>
        <w:t xml:space="preserve">Additionally, the International Sustainability Standards Board (ISSB) has highlighted the need for connectivity of company reporting in </w:t>
      </w:r>
      <w:r w:rsidRPr="00E3340B">
        <w:rPr>
          <w:i/>
          <w:sz w:val="18"/>
          <w:szCs w:val="18"/>
        </w:rPr>
        <w:t xml:space="preserve">IFRS S1 General Requirements for Disclosure of Sustainability-related Financial Information </w:t>
      </w:r>
      <w:r w:rsidRPr="00E3340B">
        <w:rPr>
          <w:sz w:val="18"/>
          <w:szCs w:val="18"/>
        </w:rPr>
        <w:t xml:space="preserve">and </w:t>
      </w:r>
      <w:r w:rsidRPr="00E3340B">
        <w:rPr>
          <w:i/>
          <w:sz w:val="18"/>
          <w:szCs w:val="18"/>
        </w:rPr>
        <w:t xml:space="preserve">IFRS S2 Climate-related Disclosures, </w:t>
      </w:r>
      <w:r w:rsidRPr="00E3340B">
        <w:rPr>
          <w:sz w:val="18"/>
          <w:szCs w:val="18"/>
        </w:rPr>
        <w:t xml:space="preserve">both of which were issued on 26 June 2023. </w:t>
      </w:r>
      <w:r w:rsidR="004232BF">
        <w:rPr>
          <w:sz w:val="18"/>
          <w:szCs w:val="18"/>
        </w:rPr>
        <w:t xml:space="preserve"> </w:t>
      </w:r>
      <w:r w:rsidR="004232BF" w:rsidRPr="004232BF">
        <w:rPr>
          <w:sz w:val="18"/>
          <w:szCs w:val="18"/>
        </w:rPr>
        <w:t xml:space="preserve">See also </w:t>
      </w:r>
      <w:hyperlink r:id="rId12" w:history="1">
        <w:r w:rsidR="004232BF" w:rsidRPr="0052414E">
          <w:rPr>
            <w:sz w:val="18"/>
            <w:szCs w:val="18"/>
            <w:u w:val="single"/>
          </w:rPr>
          <w:t>Connecting IFRS Accounting and IFRS Sustainability</w:t>
        </w:r>
      </w:hyperlink>
      <w:r w:rsidR="004232BF" w:rsidRPr="00B07064">
        <w:rPr>
          <w:sz w:val="18"/>
          <w:szCs w:val="18"/>
        </w:rPr>
        <w:t>.</w:t>
      </w:r>
      <w:r w:rsidR="004232BF" w:rsidRPr="00E3340B">
        <w:rPr>
          <w:sz w:val="18"/>
          <w:szCs w:val="18"/>
        </w:rPr>
        <w:t xml:space="preserve"> </w:t>
      </w:r>
      <w:r w:rsidRPr="00E3340B">
        <w:rPr>
          <w:sz w:val="18"/>
          <w:szCs w:val="18"/>
        </w:rPr>
        <w:t xml:space="preserve"> </w:t>
      </w:r>
      <w:r w:rsidRPr="00B07064">
        <w:rPr>
          <w:sz w:val="18"/>
          <w:szCs w:val="18"/>
        </w:rPr>
        <w:t xml:space="preserve">The European Commission </w:t>
      </w:r>
      <w:r w:rsidR="001962FE" w:rsidRPr="00B07064">
        <w:rPr>
          <w:sz w:val="18"/>
          <w:szCs w:val="18"/>
        </w:rPr>
        <w:t xml:space="preserve">continues </w:t>
      </w:r>
      <w:r w:rsidR="00B07064">
        <w:rPr>
          <w:sz w:val="18"/>
          <w:szCs w:val="18"/>
        </w:rPr>
        <w:t>its</w:t>
      </w:r>
      <w:r w:rsidR="009905DC" w:rsidRPr="00B07064">
        <w:rPr>
          <w:sz w:val="18"/>
          <w:szCs w:val="18"/>
        </w:rPr>
        <w:t xml:space="preserve"> work</w:t>
      </w:r>
      <w:r w:rsidR="00B07064">
        <w:rPr>
          <w:sz w:val="18"/>
          <w:szCs w:val="18"/>
        </w:rPr>
        <w:t>streams</w:t>
      </w:r>
      <w:r w:rsidR="009905DC" w:rsidRPr="00B07064">
        <w:rPr>
          <w:sz w:val="18"/>
          <w:szCs w:val="18"/>
        </w:rPr>
        <w:t xml:space="preserve"> on</w:t>
      </w:r>
      <w:r w:rsidR="000B6E0E" w:rsidRPr="00B07064">
        <w:rPr>
          <w:sz w:val="18"/>
          <w:szCs w:val="18"/>
        </w:rPr>
        <w:t xml:space="preserve"> </w:t>
      </w:r>
      <w:r w:rsidR="00B07064">
        <w:rPr>
          <w:sz w:val="18"/>
          <w:szCs w:val="18"/>
        </w:rPr>
        <w:t>the</w:t>
      </w:r>
      <w:r w:rsidR="000B6E0E" w:rsidRPr="00B07064">
        <w:rPr>
          <w:sz w:val="18"/>
          <w:szCs w:val="18"/>
        </w:rPr>
        <w:t xml:space="preserve"> </w:t>
      </w:r>
      <w:hyperlink r:id="rId13" w:history="1">
        <w:r w:rsidR="000B6E0E" w:rsidRPr="00B07064">
          <w:rPr>
            <w:rStyle w:val="Hyperlink"/>
            <w:color w:val="517881" w:themeColor="text2"/>
            <w:sz w:val="18"/>
            <w:szCs w:val="18"/>
          </w:rPr>
          <w:t>European Sustainability Reporting Standards (ESRS)</w:t>
        </w:r>
      </w:hyperlink>
      <w:r w:rsidR="00AC2E28">
        <w:rPr>
          <w:sz w:val="18"/>
          <w:szCs w:val="18"/>
        </w:rPr>
        <w:t>.</w:t>
      </w:r>
    </w:p>
  </w:footnote>
  <w:footnote w:id="9">
    <w:p w14:paraId="653D21CC" w14:textId="5A37B454" w:rsidR="004B296D" w:rsidRPr="00E3340B" w:rsidRDefault="004B296D" w:rsidP="004B296D">
      <w:pPr>
        <w:pStyle w:val="FootnoteText"/>
        <w:rPr>
          <w:rFonts w:cstheme="minorHAnsi"/>
          <w:sz w:val="18"/>
          <w:szCs w:val="18"/>
        </w:rPr>
      </w:pPr>
      <w:r w:rsidRPr="00E3340B">
        <w:rPr>
          <w:rStyle w:val="FootnoteReference"/>
          <w:rFonts w:cstheme="minorHAnsi"/>
          <w:sz w:val="18"/>
          <w:szCs w:val="18"/>
        </w:rPr>
        <w:footnoteRef/>
      </w:r>
      <w:r w:rsidRPr="00E3340B">
        <w:rPr>
          <w:rFonts w:cstheme="minorHAnsi"/>
          <w:sz w:val="18"/>
          <w:szCs w:val="18"/>
        </w:rPr>
        <w:t xml:space="preserve"> “Where applicable” refers to when the assessors identify inconsistencies </w:t>
      </w:r>
      <w:r w:rsidR="00765A70">
        <w:rPr>
          <w:rFonts w:cstheme="minorHAnsi"/>
          <w:sz w:val="18"/>
          <w:szCs w:val="18"/>
        </w:rPr>
        <w:t xml:space="preserve">of </w:t>
      </w:r>
      <w:r w:rsidRPr="00E3340B">
        <w:rPr>
          <w:rFonts w:cstheme="minorHAnsi"/>
          <w:sz w:val="18"/>
          <w:szCs w:val="18"/>
        </w:rPr>
        <w:t>information that is in the scope of the auditor’s consistency check.</w:t>
      </w:r>
    </w:p>
  </w:footnote>
  <w:footnote w:id="10">
    <w:p w14:paraId="4AFDA171" w14:textId="27178613" w:rsidR="00E70ACA" w:rsidRPr="00E3340B" w:rsidRDefault="00E70ACA" w:rsidP="00E70ACA">
      <w:pPr>
        <w:pStyle w:val="BodyText"/>
        <w:spacing w:line="242" w:lineRule="auto"/>
        <w:ind w:right="384"/>
        <w:jc w:val="both"/>
        <w:rPr>
          <w:rFonts w:asciiTheme="minorHAnsi" w:hAnsiTheme="minorHAnsi"/>
          <w:color w:val="517881" w:themeColor="text2"/>
          <w:sz w:val="18"/>
          <w:szCs w:val="18"/>
          <w:lang w:val="en-GB"/>
        </w:rPr>
      </w:pPr>
      <w:r w:rsidRPr="00E3340B">
        <w:rPr>
          <w:rStyle w:val="FootnoteReference"/>
          <w:rFonts w:asciiTheme="minorHAnsi" w:hAnsiTheme="minorHAnsi"/>
          <w:color w:val="517881" w:themeColor="text2"/>
          <w:sz w:val="18"/>
          <w:szCs w:val="18"/>
          <w:lang w:val="en-GB"/>
        </w:rPr>
        <w:footnoteRef/>
      </w:r>
      <w:r w:rsidRPr="00E3340B">
        <w:rPr>
          <w:rFonts w:asciiTheme="minorHAnsi" w:hAnsiTheme="minorHAnsi"/>
          <w:color w:val="517881" w:themeColor="text2"/>
          <w:sz w:val="18"/>
          <w:szCs w:val="18"/>
          <w:lang w:val="en-GB"/>
        </w:rPr>
        <w:t xml:space="preserve"> See:</w:t>
      </w:r>
      <w:r w:rsidRPr="00E3340B">
        <w:rPr>
          <w:rFonts w:asciiTheme="minorHAnsi" w:hAnsiTheme="minorHAnsi"/>
          <w:color w:val="517881" w:themeColor="text2"/>
          <w:spacing w:val="-1"/>
          <w:sz w:val="18"/>
          <w:szCs w:val="18"/>
          <w:lang w:val="en-GB"/>
        </w:rPr>
        <w:t xml:space="preserve"> </w:t>
      </w:r>
      <w:hyperlink r:id="rId14" w:history="1">
        <w:r w:rsidR="00A31508" w:rsidRPr="00A31508">
          <w:rPr>
            <w:rStyle w:val="Hyperlink"/>
            <w:rFonts w:asciiTheme="minorHAnsi" w:hAnsiTheme="minorHAnsi"/>
            <w:sz w:val="18"/>
            <w:szCs w:val="18"/>
            <w:lang w:val="en-GB"/>
          </w:rPr>
          <w:t>International Standard on Auditing (ISA) 701</w:t>
        </w:r>
        <w:r w:rsidR="00F717C7">
          <w:rPr>
            <w:rStyle w:val="Hyperlink"/>
            <w:rFonts w:asciiTheme="minorHAnsi" w:hAnsiTheme="minorHAnsi"/>
            <w:sz w:val="18"/>
            <w:szCs w:val="18"/>
            <w:lang w:val="en-GB"/>
          </w:rPr>
          <w:t>,</w:t>
        </w:r>
        <w:r w:rsidR="000A4ABB">
          <w:rPr>
            <w:rStyle w:val="Hyperlink"/>
            <w:rFonts w:asciiTheme="minorHAnsi" w:hAnsiTheme="minorHAnsi"/>
            <w:sz w:val="18"/>
            <w:szCs w:val="18"/>
            <w:lang w:val="en-GB"/>
          </w:rPr>
          <w:t xml:space="preserve"> </w:t>
        </w:r>
        <w:r w:rsidR="00A31508" w:rsidRPr="00A31508">
          <w:rPr>
            <w:rStyle w:val="Hyperlink"/>
            <w:rFonts w:asciiTheme="minorHAnsi" w:hAnsiTheme="minorHAnsi"/>
            <w:sz w:val="18"/>
            <w:szCs w:val="18"/>
            <w:lang w:val="en-GB"/>
          </w:rPr>
          <w:t>Communicating Key Audit Matters in the Independent Auditor's Report</w:t>
        </w:r>
      </w:hyperlink>
      <w:r w:rsidR="00A31508">
        <w:rPr>
          <w:rStyle w:val="Hyperlink"/>
          <w:rFonts w:asciiTheme="minorHAnsi" w:hAnsiTheme="minorHAnsi"/>
          <w:color w:val="517881" w:themeColor="text2"/>
          <w:sz w:val="18"/>
          <w:szCs w:val="18"/>
          <w:lang w:val="en-GB"/>
        </w:rPr>
        <w:t xml:space="preserve"> </w:t>
      </w:r>
      <w:r w:rsidRPr="00E3340B">
        <w:rPr>
          <w:rFonts w:asciiTheme="minorHAnsi" w:hAnsiTheme="minorHAnsi"/>
          <w:color w:val="517881" w:themeColor="text2"/>
          <w:sz w:val="18"/>
          <w:szCs w:val="18"/>
          <w:lang w:val="en-GB"/>
        </w:rPr>
        <w:t xml:space="preserve">and </w:t>
      </w:r>
      <w:hyperlink r:id="rId15">
        <w:r w:rsidRPr="00E3340B">
          <w:rPr>
            <w:rFonts w:asciiTheme="minorHAnsi" w:hAnsiTheme="minorHAnsi"/>
            <w:color w:val="517881" w:themeColor="text2"/>
            <w:sz w:val="18"/>
            <w:szCs w:val="18"/>
            <w:u w:val="single"/>
            <w:lang w:val="en-GB"/>
          </w:rPr>
          <w:t>AS</w:t>
        </w:r>
        <w:r w:rsidRPr="00E3340B">
          <w:rPr>
            <w:rFonts w:asciiTheme="minorHAnsi" w:hAnsiTheme="minorHAnsi"/>
            <w:color w:val="517881" w:themeColor="text2"/>
            <w:spacing w:val="-3"/>
            <w:sz w:val="18"/>
            <w:szCs w:val="18"/>
            <w:u w:val="single"/>
            <w:lang w:val="en-GB"/>
          </w:rPr>
          <w:t xml:space="preserve"> </w:t>
        </w:r>
        <w:r w:rsidRPr="00E3340B">
          <w:rPr>
            <w:rFonts w:asciiTheme="minorHAnsi" w:hAnsiTheme="minorHAnsi"/>
            <w:color w:val="517881" w:themeColor="text2"/>
            <w:sz w:val="18"/>
            <w:szCs w:val="18"/>
            <w:u w:val="single"/>
            <w:lang w:val="en-GB"/>
          </w:rPr>
          <w:t>3101,</w:t>
        </w:r>
        <w:r w:rsidRPr="00E3340B">
          <w:rPr>
            <w:rFonts w:asciiTheme="minorHAnsi" w:hAnsiTheme="minorHAnsi"/>
            <w:color w:val="517881" w:themeColor="text2"/>
            <w:spacing w:val="-2"/>
            <w:sz w:val="18"/>
            <w:szCs w:val="18"/>
            <w:u w:val="single"/>
            <w:lang w:val="en-GB"/>
          </w:rPr>
          <w:t xml:space="preserve"> </w:t>
        </w:r>
        <w:r w:rsidRPr="00E3340B">
          <w:rPr>
            <w:rFonts w:asciiTheme="minorHAnsi" w:hAnsiTheme="minorHAnsi"/>
            <w:color w:val="517881" w:themeColor="text2"/>
            <w:sz w:val="18"/>
            <w:szCs w:val="18"/>
            <w:u w:val="single"/>
            <w:lang w:val="en-GB"/>
          </w:rPr>
          <w:t>The</w:t>
        </w:r>
        <w:r w:rsidRPr="00E3340B">
          <w:rPr>
            <w:rFonts w:asciiTheme="minorHAnsi" w:hAnsiTheme="minorHAnsi"/>
            <w:color w:val="517881" w:themeColor="text2"/>
            <w:spacing w:val="-1"/>
            <w:sz w:val="18"/>
            <w:szCs w:val="18"/>
            <w:u w:val="single"/>
            <w:lang w:val="en-GB"/>
          </w:rPr>
          <w:t xml:space="preserve"> </w:t>
        </w:r>
        <w:r w:rsidRPr="00E3340B">
          <w:rPr>
            <w:rFonts w:asciiTheme="minorHAnsi" w:hAnsiTheme="minorHAnsi"/>
            <w:color w:val="517881" w:themeColor="text2"/>
            <w:sz w:val="18"/>
            <w:szCs w:val="18"/>
            <w:u w:val="single"/>
            <w:lang w:val="en-GB"/>
          </w:rPr>
          <w:t>Auditor's</w:t>
        </w:r>
        <w:r w:rsidRPr="00E3340B">
          <w:rPr>
            <w:rFonts w:asciiTheme="minorHAnsi" w:hAnsiTheme="minorHAnsi"/>
            <w:color w:val="517881" w:themeColor="text2"/>
            <w:spacing w:val="-1"/>
            <w:sz w:val="18"/>
            <w:szCs w:val="18"/>
            <w:u w:val="single"/>
            <w:lang w:val="en-GB"/>
          </w:rPr>
          <w:t xml:space="preserve"> </w:t>
        </w:r>
        <w:r w:rsidRPr="00E3340B">
          <w:rPr>
            <w:rFonts w:asciiTheme="minorHAnsi" w:hAnsiTheme="minorHAnsi"/>
            <w:color w:val="517881" w:themeColor="text2"/>
            <w:sz w:val="18"/>
            <w:szCs w:val="18"/>
            <w:u w:val="single"/>
            <w:lang w:val="en-GB"/>
          </w:rPr>
          <w:t>Report</w:t>
        </w:r>
        <w:r w:rsidRPr="00E3340B">
          <w:rPr>
            <w:rFonts w:asciiTheme="minorHAnsi" w:hAnsiTheme="minorHAnsi"/>
            <w:color w:val="517881" w:themeColor="text2"/>
            <w:spacing w:val="-2"/>
            <w:sz w:val="18"/>
            <w:szCs w:val="18"/>
            <w:u w:val="single"/>
            <w:lang w:val="en-GB"/>
          </w:rPr>
          <w:t xml:space="preserve"> </w:t>
        </w:r>
        <w:r w:rsidRPr="00E3340B">
          <w:rPr>
            <w:rFonts w:asciiTheme="minorHAnsi" w:hAnsiTheme="minorHAnsi"/>
            <w:color w:val="517881" w:themeColor="text2"/>
            <w:sz w:val="18"/>
            <w:szCs w:val="18"/>
            <w:u w:val="single"/>
            <w:lang w:val="en-GB"/>
          </w:rPr>
          <w:t>on</w:t>
        </w:r>
        <w:r w:rsidRPr="00E3340B">
          <w:rPr>
            <w:rFonts w:asciiTheme="minorHAnsi" w:hAnsiTheme="minorHAnsi"/>
            <w:color w:val="517881" w:themeColor="text2"/>
            <w:spacing w:val="-1"/>
            <w:sz w:val="18"/>
            <w:szCs w:val="18"/>
            <w:u w:val="single"/>
            <w:lang w:val="en-GB"/>
          </w:rPr>
          <w:t xml:space="preserve"> </w:t>
        </w:r>
        <w:r w:rsidRPr="00E3340B">
          <w:rPr>
            <w:rFonts w:asciiTheme="minorHAnsi" w:hAnsiTheme="minorHAnsi"/>
            <w:color w:val="517881" w:themeColor="text2"/>
            <w:sz w:val="18"/>
            <w:szCs w:val="18"/>
            <w:u w:val="single"/>
            <w:lang w:val="en-GB"/>
          </w:rPr>
          <w:t>an</w:t>
        </w:r>
        <w:r w:rsidRPr="00E3340B">
          <w:rPr>
            <w:rFonts w:asciiTheme="minorHAnsi" w:hAnsiTheme="minorHAnsi"/>
            <w:color w:val="517881" w:themeColor="text2"/>
            <w:spacing w:val="-3"/>
            <w:sz w:val="18"/>
            <w:szCs w:val="18"/>
            <w:u w:val="single"/>
            <w:lang w:val="en-GB"/>
          </w:rPr>
          <w:t xml:space="preserve"> </w:t>
        </w:r>
        <w:r w:rsidRPr="00E3340B">
          <w:rPr>
            <w:rFonts w:asciiTheme="minorHAnsi" w:hAnsiTheme="minorHAnsi"/>
            <w:color w:val="517881" w:themeColor="text2"/>
            <w:sz w:val="18"/>
            <w:szCs w:val="18"/>
            <w:u w:val="single"/>
            <w:lang w:val="en-GB"/>
          </w:rPr>
          <w:t>Audit</w:t>
        </w:r>
        <w:r w:rsidRPr="00E3340B">
          <w:rPr>
            <w:rFonts w:asciiTheme="minorHAnsi" w:hAnsiTheme="minorHAnsi"/>
            <w:color w:val="517881" w:themeColor="text2"/>
            <w:spacing w:val="-2"/>
            <w:sz w:val="18"/>
            <w:szCs w:val="18"/>
            <w:u w:val="single"/>
            <w:lang w:val="en-GB"/>
          </w:rPr>
          <w:t xml:space="preserve"> </w:t>
        </w:r>
        <w:r w:rsidRPr="00E3340B">
          <w:rPr>
            <w:rFonts w:asciiTheme="minorHAnsi" w:hAnsiTheme="minorHAnsi"/>
            <w:color w:val="517881" w:themeColor="text2"/>
            <w:sz w:val="18"/>
            <w:szCs w:val="18"/>
            <w:u w:val="single"/>
            <w:lang w:val="en-GB"/>
          </w:rPr>
          <w:t>of Financial</w:t>
        </w:r>
        <w:r w:rsidRPr="00E3340B">
          <w:rPr>
            <w:rFonts w:asciiTheme="minorHAnsi" w:hAnsiTheme="minorHAnsi"/>
            <w:color w:val="517881" w:themeColor="text2"/>
            <w:spacing w:val="-1"/>
            <w:sz w:val="18"/>
            <w:szCs w:val="18"/>
            <w:u w:val="single"/>
            <w:lang w:val="en-GB"/>
          </w:rPr>
          <w:t xml:space="preserve"> </w:t>
        </w:r>
        <w:r w:rsidRPr="00E3340B">
          <w:rPr>
            <w:rFonts w:asciiTheme="minorHAnsi" w:hAnsiTheme="minorHAnsi"/>
            <w:color w:val="517881" w:themeColor="text2"/>
            <w:sz w:val="18"/>
            <w:szCs w:val="18"/>
            <w:u w:val="single"/>
            <w:lang w:val="en-GB"/>
          </w:rPr>
          <w:t>Statements</w:t>
        </w:r>
        <w:r w:rsidRPr="00E3340B">
          <w:rPr>
            <w:rFonts w:asciiTheme="minorHAnsi" w:hAnsiTheme="minorHAnsi"/>
            <w:color w:val="517881" w:themeColor="text2"/>
            <w:spacing w:val="-2"/>
            <w:sz w:val="18"/>
            <w:szCs w:val="18"/>
            <w:u w:val="single"/>
            <w:lang w:val="en-GB"/>
          </w:rPr>
          <w:t xml:space="preserve"> </w:t>
        </w:r>
        <w:r w:rsidRPr="00E3340B">
          <w:rPr>
            <w:rFonts w:asciiTheme="minorHAnsi" w:hAnsiTheme="minorHAnsi"/>
            <w:color w:val="517881" w:themeColor="text2"/>
            <w:sz w:val="18"/>
            <w:szCs w:val="18"/>
            <w:u w:val="single"/>
            <w:lang w:val="en-GB"/>
          </w:rPr>
          <w:t>When</w:t>
        </w:r>
        <w:r w:rsidRPr="00E3340B">
          <w:rPr>
            <w:rFonts w:asciiTheme="minorHAnsi" w:hAnsiTheme="minorHAnsi"/>
            <w:color w:val="517881" w:themeColor="text2"/>
            <w:spacing w:val="-1"/>
            <w:sz w:val="18"/>
            <w:szCs w:val="18"/>
            <w:u w:val="single"/>
            <w:lang w:val="en-GB"/>
          </w:rPr>
          <w:t xml:space="preserve"> </w:t>
        </w:r>
        <w:r w:rsidRPr="00E3340B">
          <w:rPr>
            <w:rFonts w:asciiTheme="minorHAnsi" w:hAnsiTheme="minorHAnsi"/>
            <w:color w:val="517881" w:themeColor="text2"/>
            <w:sz w:val="18"/>
            <w:szCs w:val="18"/>
            <w:u w:val="single"/>
            <w:lang w:val="en-GB"/>
          </w:rPr>
          <w:t>the</w:t>
        </w:r>
        <w:r w:rsidRPr="00E3340B">
          <w:rPr>
            <w:rFonts w:asciiTheme="minorHAnsi" w:hAnsiTheme="minorHAnsi"/>
            <w:color w:val="517881" w:themeColor="text2"/>
            <w:spacing w:val="-1"/>
            <w:sz w:val="18"/>
            <w:szCs w:val="18"/>
            <w:u w:val="single"/>
            <w:lang w:val="en-GB"/>
          </w:rPr>
          <w:t xml:space="preserve"> </w:t>
        </w:r>
        <w:r w:rsidRPr="00E3340B">
          <w:rPr>
            <w:rFonts w:asciiTheme="minorHAnsi" w:hAnsiTheme="minorHAnsi"/>
            <w:color w:val="517881" w:themeColor="text2"/>
            <w:sz w:val="18"/>
            <w:szCs w:val="18"/>
            <w:u w:val="single"/>
            <w:lang w:val="en-GB"/>
          </w:rPr>
          <w:t>Auditor Expresses an</w:t>
        </w:r>
        <w:r w:rsidRPr="00E3340B">
          <w:rPr>
            <w:rFonts w:asciiTheme="minorHAnsi" w:hAnsiTheme="minorHAnsi"/>
            <w:color w:val="517881" w:themeColor="text2"/>
            <w:spacing w:val="-1"/>
            <w:sz w:val="18"/>
            <w:szCs w:val="18"/>
            <w:u w:val="single"/>
            <w:lang w:val="en-GB"/>
          </w:rPr>
          <w:t xml:space="preserve"> </w:t>
        </w:r>
        <w:r w:rsidRPr="00E3340B">
          <w:rPr>
            <w:rFonts w:asciiTheme="minorHAnsi" w:hAnsiTheme="minorHAnsi"/>
            <w:color w:val="517881" w:themeColor="text2"/>
            <w:sz w:val="18"/>
            <w:szCs w:val="18"/>
            <w:u w:val="single"/>
            <w:lang w:val="en-GB"/>
          </w:rPr>
          <w:t>Unqualified</w:t>
        </w:r>
      </w:hyperlink>
      <w:r w:rsidRPr="00E3340B">
        <w:rPr>
          <w:rFonts w:asciiTheme="minorHAnsi" w:hAnsiTheme="minorHAnsi"/>
          <w:color w:val="517881" w:themeColor="text2"/>
          <w:sz w:val="18"/>
          <w:szCs w:val="18"/>
          <w:u w:val="single"/>
          <w:lang w:val="en-GB"/>
        </w:rPr>
        <w:t xml:space="preserve"> </w:t>
      </w:r>
      <w:hyperlink r:id="rId16">
        <w:r w:rsidRPr="00E3340B">
          <w:rPr>
            <w:rFonts w:asciiTheme="minorHAnsi" w:hAnsiTheme="minorHAnsi"/>
            <w:color w:val="517881" w:themeColor="text2"/>
            <w:spacing w:val="-2"/>
            <w:sz w:val="18"/>
            <w:szCs w:val="18"/>
            <w:u w:val="single"/>
            <w:lang w:val="en-GB"/>
          </w:rPr>
          <w:t>Opinion.</w:t>
        </w:r>
      </w:hyperlink>
      <w:r w:rsidRPr="00E3340B">
        <w:rPr>
          <w:rFonts w:asciiTheme="minorHAnsi" w:hAnsiTheme="minorHAnsi"/>
          <w:color w:val="517881" w:themeColor="text2"/>
          <w:spacing w:val="-2"/>
          <w:sz w:val="18"/>
          <w:szCs w:val="18"/>
          <w:lang w:val="en-GB"/>
        </w:rPr>
        <w:t xml:space="preserve"> </w:t>
      </w:r>
    </w:p>
  </w:footnote>
  <w:footnote w:id="11">
    <w:p w14:paraId="43931975" w14:textId="6CFDF139" w:rsidR="00334E40" w:rsidRPr="00FD3B32" w:rsidRDefault="00334E40" w:rsidP="007C3646">
      <w:pPr>
        <w:pStyle w:val="BodyText"/>
        <w:spacing w:line="242" w:lineRule="auto"/>
        <w:ind w:right="395"/>
        <w:rPr>
          <w:rFonts w:asciiTheme="minorHAnsi" w:hAnsiTheme="minorHAnsi"/>
          <w:color w:val="517881" w:themeColor="text2"/>
          <w:sz w:val="18"/>
          <w:szCs w:val="18"/>
          <w:u w:val="single"/>
          <w:lang w:val="en-GB"/>
        </w:rPr>
      </w:pPr>
      <w:r w:rsidRPr="00E3340B">
        <w:rPr>
          <w:rStyle w:val="FootnoteReference"/>
          <w:rFonts w:asciiTheme="minorHAnsi" w:hAnsiTheme="minorHAnsi"/>
          <w:color w:val="517881" w:themeColor="text2"/>
          <w:sz w:val="18"/>
          <w:szCs w:val="18"/>
          <w:lang w:val="en-GB"/>
        </w:rPr>
        <w:footnoteRef/>
      </w:r>
      <w:r w:rsidRPr="00E3340B">
        <w:rPr>
          <w:rFonts w:asciiTheme="minorHAnsi" w:hAnsiTheme="minorHAnsi"/>
          <w:color w:val="517881" w:themeColor="text2"/>
          <w:sz w:val="18"/>
          <w:szCs w:val="18"/>
          <w:lang w:val="en-GB"/>
        </w:rPr>
        <w:t xml:space="preserve"> In addition to the accounting standard setters having made it clear that financial statements must include the effects of climate</w:t>
      </w:r>
      <w:r w:rsidRPr="00E3340B">
        <w:rPr>
          <w:rFonts w:asciiTheme="minorHAnsi" w:hAnsiTheme="minorHAnsi"/>
          <w:color w:val="517881" w:themeColor="text2"/>
          <w:spacing w:val="40"/>
          <w:sz w:val="18"/>
          <w:szCs w:val="18"/>
          <w:lang w:val="en-GB"/>
        </w:rPr>
        <w:t xml:space="preserve"> </w:t>
      </w:r>
      <w:r w:rsidRPr="00E3340B">
        <w:rPr>
          <w:rFonts w:asciiTheme="minorHAnsi" w:hAnsiTheme="minorHAnsi"/>
          <w:color w:val="517881" w:themeColor="text2"/>
          <w:sz w:val="18"/>
          <w:szCs w:val="18"/>
          <w:lang w:val="en-GB"/>
        </w:rPr>
        <w:t>matters, the International Auditing and Assurance Standards Board (IAASB) has made clear that the effects of material climate-related</w:t>
      </w:r>
      <w:r w:rsidRPr="00E3340B">
        <w:rPr>
          <w:rFonts w:asciiTheme="minorHAnsi" w:hAnsiTheme="minorHAnsi"/>
          <w:color w:val="517881" w:themeColor="text2"/>
          <w:spacing w:val="40"/>
          <w:sz w:val="18"/>
          <w:szCs w:val="18"/>
          <w:lang w:val="en-GB"/>
        </w:rPr>
        <w:t xml:space="preserve"> </w:t>
      </w:r>
      <w:r w:rsidRPr="00E3340B">
        <w:rPr>
          <w:rFonts w:asciiTheme="minorHAnsi" w:hAnsiTheme="minorHAnsi"/>
          <w:color w:val="517881" w:themeColor="text2"/>
          <w:sz w:val="18"/>
          <w:szCs w:val="18"/>
          <w:lang w:val="en-GB"/>
        </w:rPr>
        <w:t xml:space="preserve">matters must be considered in auditing company financial statements. See </w:t>
      </w:r>
      <w:r w:rsidRPr="00E3340B">
        <w:rPr>
          <w:rFonts w:asciiTheme="minorHAnsi" w:hAnsiTheme="minorHAnsi"/>
          <w:color w:val="517881" w:themeColor="text2"/>
          <w:sz w:val="18"/>
          <w:szCs w:val="18"/>
          <w:u w:val="single"/>
          <w:lang w:val="en-GB"/>
        </w:rPr>
        <w:t>“</w:t>
      </w:r>
      <w:hyperlink r:id="rId17" w:history="1">
        <w:r w:rsidR="00785F87" w:rsidRPr="00F717C7">
          <w:rPr>
            <w:rStyle w:val="Hyperlink"/>
            <w:rFonts w:asciiTheme="minorHAnsi" w:hAnsiTheme="minorHAnsi"/>
            <w:sz w:val="18"/>
            <w:szCs w:val="18"/>
            <w:lang w:val="en-GB"/>
          </w:rPr>
          <w:t>The Consideration of Climate-Related Risks in an Audit of Financial Statement [sic]</w:t>
        </w:r>
        <w:r w:rsidR="004E4884" w:rsidRPr="00F717C7">
          <w:rPr>
            <w:rStyle w:val="Hyperlink"/>
            <w:rFonts w:asciiTheme="minorHAnsi" w:hAnsiTheme="minorHAnsi"/>
            <w:sz w:val="18"/>
            <w:szCs w:val="18"/>
            <w:lang w:val="en-GB"/>
          </w:rPr>
          <w:t>.</w:t>
        </w:r>
        <w:r w:rsidR="00785F87" w:rsidRPr="00F717C7">
          <w:rPr>
            <w:rStyle w:val="Hyperlink"/>
            <w:rFonts w:asciiTheme="minorHAnsi" w:hAnsiTheme="minorHAnsi"/>
            <w:sz w:val="18"/>
            <w:szCs w:val="18"/>
            <w:lang w:val="en-GB"/>
          </w:rPr>
          <w:t>”</w:t>
        </w:r>
      </w:hyperlink>
      <w:r w:rsidR="004E4884" w:rsidRPr="00F717C7">
        <w:rPr>
          <w:rFonts w:asciiTheme="minorHAnsi" w:hAnsiTheme="minorHAnsi"/>
          <w:color w:val="517881" w:themeColor="text2"/>
          <w:sz w:val="18"/>
          <w:szCs w:val="18"/>
          <w:u w:val="single"/>
          <w:lang w:val="en-GB"/>
        </w:rPr>
        <w:t xml:space="preserve"> </w:t>
      </w:r>
      <w:r w:rsidRPr="00F717C7">
        <w:rPr>
          <w:rFonts w:asciiTheme="minorHAnsi" w:hAnsiTheme="minorHAnsi"/>
          <w:color w:val="517881" w:themeColor="text2"/>
          <w:sz w:val="18"/>
          <w:szCs w:val="18"/>
          <w:lang w:val="en-GB"/>
        </w:rPr>
        <w:t>The PCAOB</w:t>
      </w:r>
      <w:r w:rsidRPr="00F717C7">
        <w:rPr>
          <w:rFonts w:asciiTheme="minorHAnsi" w:hAnsiTheme="minorHAnsi"/>
          <w:color w:val="517881" w:themeColor="text2"/>
          <w:spacing w:val="-1"/>
          <w:sz w:val="18"/>
          <w:szCs w:val="18"/>
          <w:lang w:val="en-GB"/>
        </w:rPr>
        <w:t xml:space="preserve"> </w:t>
      </w:r>
      <w:r w:rsidRPr="00F717C7">
        <w:rPr>
          <w:rFonts w:asciiTheme="minorHAnsi" w:hAnsiTheme="minorHAnsi"/>
          <w:color w:val="517881" w:themeColor="text2"/>
          <w:sz w:val="18"/>
          <w:szCs w:val="18"/>
          <w:lang w:val="en-GB"/>
        </w:rPr>
        <w:t>has</w:t>
      </w:r>
      <w:r w:rsidRPr="00F717C7">
        <w:rPr>
          <w:rFonts w:asciiTheme="minorHAnsi" w:hAnsiTheme="minorHAnsi"/>
          <w:color w:val="517881" w:themeColor="text2"/>
          <w:spacing w:val="-3"/>
          <w:sz w:val="18"/>
          <w:szCs w:val="18"/>
          <w:lang w:val="en-GB"/>
        </w:rPr>
        <w:t xml:space="preserve"> </w:t>
      </w:r>
      <w:r w:rsidRPr="00F717C7">
        <w:rPr>
          <w:rFonts w:asciiTheme="minorHAnsi" w:hAnsiTheme="minorHAnsi"/>
          <w:color w:val="517881" w:themeColor="text2"/>
          <w:sz w:val="18"/>
          <w:szCs w:val="18"/>
          <w:lang w:val="en-GB"/>
        </w:rPr>
        <w:t>not</w:t>
      </w:r>
      <w:r w:rsidRPr="00F717C7">
        <w:rPr>
          <w:rFonts w:asciiTheme="minorHAnsi" w:hAnsiTheme="minorHAnsi"/>
          <w:color w:val="517881" w:themeColor="text2"/>
          <w:spacing w:val="-3"/>
          <w:sz w:val="18"/>
          <w:szCs w:val="18"/>
          <w:lang w:val="en-GB"/>
        </w:rPr>
        <w:t xml:space="preserve"> </w:t>
      </w:r>
      <w:r w:rsidRPr="00F717C7">
        <w:rPr>
          <w:rFonts w:asciiTheme="minorHAnsi" w:hAnsiTheme="minorHAnsi"/>
          <w:color w:val="517881" w:themeColor="text2"/>
          <w:sz w:val="18"/>
          <w:szCs w:val="18"/>
          <w:lang w:val="en-GB"/>
        </w:rPr>
        <w:t>published</w:t>
      </w:r>
      <w:r w:rsidRPr="00F717C7">
        <w:rPr>
          <w:rFonts w:asciiTheme="minorHAnsi" w:hAnsiTheme="minorHAnsi"/>
          <w:color w:val="517881" w:themeColor="text2"/>
          <w:spacing w:val="-3"/>
          <w:sz w:val="18"/>
          <w:szCs w:val="18"/>
          <w:lang w:val="en-GB"/>
        </w:rPr>
        <w:t xml:space="preserve"> </w:t>
      </w:r>
      <w:r w:rsidRPr="00F717C7">
        <w:rPr>
          <w:rFonts w:asciiTheme="minorHAnsi" w:hAnsiTheme="minorHAnsi"/>
          <w:color w:val="517881" w:themeColor="text2"/>
          <w:sz w:val="18"/>
          <w:szCs w:val="18"/>
          <w:lang w:val="en-GB"/>
        </w:rPr>
        <w:t>its</w:t>
      </w:r>
      <w:r w:rsidRPr="00F717C7">
        <w:rPr>
          <w:rFonts w:asciiTheme="minorHAnsi" w:hAnsiTheme="minorHAnsi"/>
          <w:color w:val="517881" w:themeColor="text2"/>
          <w:spacing w:val="-3"/>
          <w:sz w:val="18"/>
          <w:szCs w:val="18"/>
          <w:lang w:val="en-GB"/>
        </w:rPr>
        <w:t xml:space="preserve"> </w:t>
      </w:r>
      <w:r w:rsidRPr="00F717C7">
        <w:rPr>
          <w:rFonts w:asciiTheme="minorHAnsi" w:hAnsiTheme="minorHAnsi"/>
          <w:color w:val="517881" w:themeColor="text2"/>
          <w:sz w:val="18"/>
          <w:szCs w:val="18"/>
          <w:lang w:val="en-GB"/>
        </w:rPr>
        <w:t>own</w:t>
      </w:r>
      <w:r w:rsidRPr="00F717C7">
        <w:rPr>
          <w:rFonts w:asciiTheme="minorHAnsi" w:hAnsiTheme="minorHAnsi"/>
          <w:color w:val="517881" w:themeColor="text2"/>
          <w:spacing w:val="-2"/>
          <w:sz w:val="18"/>
          <w:szCs w:val="18"/>
          <w:lang w:val="en-GB"/>
        </w:rPr>
        <w:t xml:space="preserve"> </w:t>
      </w:r>
      <w:r w:rsidRPr="00F717C7">
        <w:rPr>
          <w:rFonts w:asciiTheme="minorHAnsi" w:hAnsiTheme="minorHAnsi"/>
          <w:color w:val="517881" w:themeColor="text2"/>
          <w:sz w:val="18"/>
          <w:szCs w:val="18"/>
          <w:lang w:val="en-GB"/>
        </w:rPr>
        <w:t>clarifications</w:t>
      </w:r>
      <w:r w:rsidRPr="00F717C7">
        <w:rPr>
          <w:rFonts w:asciiTheme="minorHAnsi" w:hAnsiTheme="minorHAnsi"/>
          <w:color w:val="517881" w:themeColor="text2"/>
          <w:spacing w:val="-4"/>
          <w:sz w:val="18"/>
          <w:szCs w:val="18"/>
          <w:lang w:val="en-GB"/>
        </w:rPr>
        <w:t xml:space="preserve"> </w:t>
      </w:r>
      <w:r w:rsidRPr="00F717C7">
        <w:rPr>
          <w:rFonts w:asciiTheme="minorHAnsi" w:hAnsiTheme="minorHAnsi"/>
          <w:color w:val="517881" w:themeColor="text2"/>
          <w:sz w:val="18"/>
          <w:szCs w:val="18"/>
          <w:lang w:val="en-GB"/>
        </w:rPr>
        <w:t>about addressing</w:t>
      </w:r>
      <w:r w:rsidRPr="00F717C7">
        <w:rPr>
          <w:rFonts w:asciiTheme="minorHAnsi" w:hAnsiTheme="minorHAnsi"/>
          <w:color w:val="517881" w:themeColor="text2"/>
          <w:spacing w:val="-1"/>
          <w:sz w:val="18"/>
          <w:szCs w:val="18"/>
          <w:lang w:val="en-GB"/>
        </w:rPr>
        <w:t xml:space="preserve"> </w:t>
      </w:r>
      <w:r w:rsidRPr="00F717C7">
        <w:rPr>
          <w:rFonts w:asciiTheme="minorHAnsi" w:hAnsiTheme="minorHAnsi"/>
          <w:color w:val="517881" w:themeColor="text2"/>
          <w:sz w:val="18"/>
          <w:szCs w:val="18"/>
          <w:lang w:val="en-GB"/>
        </w:rPr>
        <w:t>climate</w:t>
      </w:r>
      <w:r w:rsidRPr="00F717C7">
        <w:rPr>
          <w:rFonts w:asciiTheme="minorHAnsi" w:hAnsiTheme="minorHAnsi"/>
          <w:color w:val="517881" w:themeColor="text2"/>
          <w:spacing w:val="-2"/>
          <w:sz w:val="18"/>
          <w:szCs w:val="18"/>
          <w:lang w:val="en-GB"/>
        </w:rPr>
        <w:t xml:space="preserve"> </w:t>
      </w:r>
      <w:r w:rsidRPr="00F717C7">
        <w:rPr>
          <w:rFonts w:asciiTheme="minorHAnsi" w:hAnsiTheme="minorHAnsi"/>
          <w:color w:val="517881" w:themeColor="text2"/>
          <w:sz w:val="18"/>
          <w:szCs w:val="18"/>
          <w:lang w:val="en-GB"/>
        </w:rPr>
        <w:t>risks</w:t>
      </w:r>
      <w:r w:rsidRPr="00F717C7">
        <w:rPr>
          <w:rFonts w:asciiTheme="minorHAnsi" w:hAnsiTheme="minorHAnsi"/>
          <w:color w:val="517881" w:themeColor="text2"/>
          <w:spacing w:val="-3"/>
          <w:sz w:val="18"/>
          <w:szCs w:val="18"/>
          <w:lang w:val="en-GB"/>
        </w:rPr>
        <w:t xml:space="preserve"> </w:t>
      </w:r>
      <w:r w:rsidRPr="00F717C7">
        <w:rPr>
          <w:rFonts w:asciiTheme="minorHAnsi" w:hAnsiTheme="minorHAnsi"/>
          <w:color w:val="517881" w:themeColor="text2"/>
          <w:sz w:val="18"/>
          <w:szCs w:val="18"/>
          <w:lang w:val="en-GB"/>
        </w:rPr>
        <w:t>in</w:t>
      </w:r>
      <w:r w:rsidRPr="00F717C7">
        <w:rPr>
          <w:rFonts w:asciiTheme="minorHAnsi" w:hAnsiTheme="minorHAnsi"/>
          <w:color w:val="517881" w:themeColor="text2"/>
          <w:spacing w:val="-2"/>
          <w:sz w:val="18"/>
          <w:szCs w:val="18"/>
          <w:lang w:val="en-GB"/>
        </w:rPr>
        <w:t xml:space="preserve"> </w:t>
      </w:r>
      <w:r w:rsidRPr="00F717C7">
        <w:rPr>
          <w:rFonts w:asciiTheme="minorHAnsi" w:hAnsiTheme="minorHAnsi"/>
          <w:color w:val="517881" w:themeColor="text2"/>
          <w:sz w:val="18"/>
          <w:szCs w:val="18"/>
          <w:lang w:val="en-GB"/>
        </w:rPr>
        <w:t xml:space="preserve">audits but in 2022 </w:t>
      </w:r>
      <w:r w:rsidR="004C68DB" w:rsidRPr="00F717C7">
        <w:rPr>
          <w:rFonts w:asciiTheme="minorHAnsi" w:hAnsiTheme="minorHAnsi"/>
          <w:color w:val="517881" w:themeColor="text2"/>
          <w:sz w:val="18"/>
          <w:szCs w:val="18"/>
          <w:lang w:val="en-GB"/>
        </w:rPr>
        <w:t xml:space="preserve">its </w:t>
      </w:r>
      <w:r w:rsidRPr="00F717C7">
        <w:rPr>
          <w:rFonts w:asciiTheme="minorHAnsi" w:hAnsiTheme="minorHAnsi"/>
          <w:color w:val="517881" w:themeColor="text2"/>
          <w:sz w:val="18"/>
          <w:szCs w:val="18"/>
          <w:lang w:val="en-GB"/>
        </w:rPr>
        <w:t xml:space="preserve">focus team was also looking into these issues. See </w:t>
      </w:r>
      <w:hyperlink r:id="rId18" w:history="1">
        <w:r w:rsidRPr="00FD3B32">
          <w:rPr>
            <w:rStyle w:val="Hyperlink"/>
            <w:rFonts w:asciiTheme="minorHAnsi" w:hAnsiTheme="minorHAnsi"/>
            <w:color w:val="517881" w:themeColor="text2"/>
            <w:sz w:val="18"/>
            <w:szCs w:val="18"/>
            <w:lang w:val="en-GB"/>
          </w:rPr>
          <w:t>Spotlight: Staff Overview for Planned 2022 Inspections</w:t>
        </w:r>
      </w:hyperlink>
      <w:r w:rsidRPr="00FD3B32">
        <w:rPr>
          <w:rFonts w:asciiTheme="minorHAnsi" w:hAnsiTheme="minorHAnsi"/>
          <w:color w:val="517881" w:themeColor="text2"/>
          <w:sz w:val="18"/>
          <w:szCs w:val="18"/>
          <w:u w:val="single"/>
          <w:lang w:val="en-GB"/>
        </w:rPr>
        <w:t xml:space="preserve">. </w:t>
      </w:r>
    </w:p>
  </w:footnote>
  <w:footnote w:id="12">
    <w:p w14:paraId="15CB32F8" w14:textId="77777777" w:rsidR="006424D7" w:rsidRPr="0000135A" w:rsidRDefault="006424D7" w:rsidP="006424D7">
      <w:pPr>
        <w:pStyle w:val="FootnoteText"/>
        <w:rPr>
          <w:sz w:val="18"/>
          <w:szCs w:val="18"/>
        </w:rPr>
      </w:pPr>
      <w:r w:rsidRPr="0000135A">
        <w:rPr>
          <w:rStyle w:val="FootnoteReference"/>
          <w:sz w:val="18"/>
          <w:szCs w:val="18"/>
        </w:rPr>
        <w:footnoteRef/>
      </w:r>
      <w:r w:rsidRPr="0000135A">
        <w:rPr>
          <w:sz w:val="18"/>
          <w:szCs w:val="18"/>
        </w:rPr>
        <w:t xml:space="preserve"> “Where applicable” refers to when the assessors identify inconsistencies for information that is in the scope of the auditor’s consistency check.</w:t>
      </w:r>
    </w:p>
  </w:footnote>
  <w:footnote w:id="13">
    <w:p w14:paraId="3DAAD7FE" w14:textId="49F4D5A2" w:rsidR="00674C10" w:rsidRPr="00241B9A" w:rsidRDefault="00674C10" w:rsidP="00674C10">
      <w:pPr>
        <w:pStyle w:val="BodyText"/>
        <w:rPr>
          <w:rFonts w:asciiTheme="minorHAnsi" w:hAnsiTheme="minorHAnsi"/>
          <w:color w:val="517881" w:themeColor="text2"/>
          <w:sz w:val="18"/>
          <w:szCs w:val="18"/>
        </w:rPr>
      </w:pPr>
      <w:r w:rsidRPr="00241B9A">
        <w:rPr>
          <w:rStyle w:val="FootnoteReference"/>
          <w:rFonts w:asciiTheme="minorHAnsi" w:hAnsiTheme="minorHAnsi"/>
          <w:color w:val="517881" w:themeColor="text2"/>
          <w:sz w:val="18"/>
          <w:szCs w:val="18"/>
          <w:lang w:val="en-GB"/>
        </w:rPr>
        <w:footnoteRef/>
      </w:r>
      <w:r w:rsidRPr="00241B9A">
        <w:rPr>
          <w:rFonts w:asciiTheme="minorHAnsi" w:hAnsiTheme="minorHAnsi"/>
          <w:color w:val="517881" w:themeColor="text2"/>
          <w:sz w:val="18"/>
          <w:szCs w:val="18"/>
          <w:lang w:val="en-GB"/>
        </w:rPr>
        <w:t xml:space="preserve"> PCAOB</w:t>
      </w:r>
      <w:r w:rsidRPr="00241B9A">
        <w:rPr>
          <w:rFonts w:asciiTheme="minorHAnsi" w:hAnsiTheme="minorHAnsi"/>
          <w:color w:val="517881" w:themeColor="text2"/>
          <w:spacing w:val="-5"/>
          <w:sz w:val="18"/>
          <w:szCs w:val="18"/>
          <w:lang w:val="en-GB"/>
        </w:rPr>
        <w:t xml:space="preserve"> </w:t>
      </w:r>
      <w:r w:rsidRPr="00241B9A">
        <w:rPr>
          <w:rFonts w:asciiTheme="minorHAnsi" w:hAnsiTheme="minorHAnsi"/>
          <w:color w:val="517881" w:themeColor="text2"/>
          <w:sz w:val="18"/>
          <w:szCs w:val="18"/>
          <w:lang w:val="en-GB"/>
        </w:rPr>
        <w:t>standards</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generally</w:t>
      </w:r>
      <w:r w:rsidRPr="00241B9A">
        <w:rPr>
          <w:rFonts w:asciiTheme="minorHAnsi" w:hAnsiTheme="minorHAnsi"/>
          <w:color w:val="517881" w:themeColor="text2"/>
          <w:spacing w:val="-4"/>
          <w:sz w:val="18"/>
          <w:szCs w:val="18"/>
          <w:lang w:val="en-GB"/>
        </w:rPr>
        <w:t xml:space="preserve"> </w:t>
      </w:r>
      <w:r w:rsidRPr="00241B9A">
        <w:rPr>
          <w:rFonts w:asciiTheme="minorHAnsi" w:hAnsiTheme="minorHAnsi"/>
          <w:color w:val="517881" w:themeColor="text2"/>
          <w:sz w:val="18"/>
          <w:szCs w:val="18"/>
          <w:lang w:val="en-GB"/>
        </w:rPr>
        <w:t>limit</w:t>
      </w:r>
      <w:r w:rsidRPr="00241B9A">
        <w:rPr>
          <w:rFonts w:asciiTheme="minorHAnsi" w:hAnsiTheme="minorHAnsi"/>
          <w:color w:val="517881" w:themeColor="text2"/>
          <w:spacing w:val="-5"/>
          <w:sz w:val="18"/>
          <w:szCs w:val="18"/>
          <w:lang w:val="en-GB"/>
        </w:rPr>
        <w:t xml:space="preserve"> </w:t>
      </w:r>
      <w:r w:rsidRPr="00241B9A">
        <w:rPr>
          <w:rFonts w:asciiTheme="minorHAnsi" w:hAnsiTheme="minorHAnsi"/>
          <w:color w:val="517881" w:themeColor="text2"/>
          <w:sz w:val="18"/>
          <w:szCs w:val="18"/>
          <w:lang w:val="en-GB"/>
        </w:rPr>
        <w:t>the</w:t>
      </w:r>
      <w:r w:rsidRPr="00241B9A">
        <w:rPr>
          <w:rFonts w:asciiTheme="minorHAnsi" w:hAnsiTheme="minorHAnsi"/>
          <w:color w:val="517881" w:themeColor="text2"/>
          <w:spacing w:val="-2"/>
          <w:sz w:val="18"/>
          <w:szCs w:val="18"/>
          <w:lang w:val="en-GB"/>
        </w:rPr>
        <w:t xml:space="preserve"> </w:t>
      </w:r>
      <w:r w:rsidRPr="00241B9A">
        <w:rPr>
          <w:rFonts w:asciiTheme="minorHAnsi" w:hAnsiTheme="minorHAnsi"/>
          <w:color w:val="517881" w:themeColor="text2"/>
          <w:sz w:val="18"/>
          <w:szCs w:val="18"/>
          <w:lang w:val="en-GB"/>
        </w:rPr>
        <w:t>review</w:t>
      </w:r>
      <w:r w:rsidRPr="00241B9A">
        <w:rPr>
          <w:rFonts w:asciiTheme="minorHAnsi" w:hAnsiTheme="minorHAnsi"/>
          <w:color w:val="517881" w:themeColor="text2"/>
          <w:spacing w:val="-5"/>
          <w:sz w:val="18"/>
          <w:szCs w:val="18"/>
          <w:lang w:val="en-GB"/>
        </w:rPr>
        <w:t xml:space="preserve"> </w:t>
      </w:r>
      <w:r w:rsidRPr="00241B9A">
        <w:rPr>
          <w:rFonts w:asciiTheme="minorHAnsi" w:hAnsiTheme="minorHAnsi"/>
          <w:color w:val="517881" w:themeColor="text2"/>
          <w:sz w:val="18"/>
          <w:szCs w:val="18"/>
          <w:lang w:val="en-GB"/>
        </w:rPr>
        <w:t>to</w:t>
      </w:r>
      <w:r w:rsidRPr="00241B9A">
        <w:rPr>
          <w:rFonts w:asciiTheme="minorHAnsi" w:hAnsiTheme="minorHAnsi"/>
          <w:color w:val="517881" w:themeColor="text2"/>
          <w:spacing w:val="-4"/>
          <w:sz w:val="18"/>
          <w:szCs w:val="18"/>
          <w:lang w:val="en-GB"/>
        </w:rPr>
        <w:t xml:space="preserve"> </w:t>
      </w:r>
      <w:r w:rsidRPr="00241B9A">
        <w:rPr>
          <w:rFonts w:asciiTheme="minorHAnsi" w:hAnsiTheme="minorHAnsi"/>
          <w:color w:val="517881" w:themeColor="text2"/>
          <w:sz w:val="18"/>
          <w:szCs w:val="18"/>
          <w:lang w:val="en-GB"/>
        </w:rPr>
        <w:t>information</w:t>
      </w:r>
      <w:r w:rsidRPr="00241B9A">
        <w:rPr>
          <w:rFonts w:asciiTheme="minorHAnsi" w:hAnsiTheme="minorHAnsi"/>
          <w:color w:val="517881" w:themeColor="text2"/>
          <w:spacing w:val="-4"/>
          <w:sz w:val="18"/>
          <w:szCs w:val="18"/>
          <w:lang w:val="en-GB"/>
        </w:rPr>
        <w:t xml:space="preserve"> </w:t>
      </w:r>
      <w:r w:rsidRPr="00241B9A">
        <w:rPr>
          <w:rFonts w:asciiTheme="minorHAnsi" w:hAnsiTheme="minorHAnsi"/>
          <w:color w:val="517881" w:themeColor="text2"/>
          <w:sz w:val="18"/>
          <w:szCs w:val="18"/>
          <w:lang w:val="en-GB"/>
        </w:rPr>
        <w:t>in</w:t>
      </w:r>
      <w:r w:rsidRPr="00241B9A">
        <w:rPr>
          <w:rFonts w:asciiTheme="minorHAnsi" w:hAnsiTheme="minorHAnsi"/>
          <w:color w:val="517881" w:themeColor="text2"/>
          <w:spacing w:val="-6"/>
          <w:sz w:val="18"/>
          <w:szCs w:val="18"/>
          <w:lang w:val="en-GB"/>
        </w:rPr>
        <w:t xml:space="preserve"> </w:t>
      </w:r>
      <w:r w:rsidRPr="00241B9A">
        <w:rPr>
          <w:rFonts w:asciiTheme="minorHAnsi" w:hAnsiTheme="minorHAnsi"/>
          <w:color w:val="517881" w:themeColor="text2"/>
          <w:sz w:val="18"/>
          <w:szCs w:val="18"/>
          <w:lang w:val="en-GB"/>
        </w:rPr>
        <w:t>the</w:t>
      </w:r>
      <w:r w:rsidRPr="00241B9A">
        <w:rPr>
          <w:rFonts w:asciiTheme="minorHAnsi" w:hAnsiTheme="minorHAnsi"/>
          <w:color w:val="517881" w:themeColor="text2"/>
          <w:spacing w:val="-2"/>
          <w:sz w:val="18"/>
          <w:szCs w:val="18"/>
          <w:lang w:val="en-GB"/>
        </w:rPr>
        <w:t xml:space="preserve"> </w:t>
      </w:r>
      <w:r w:rsidRPr="00241B9A">
        <w:rPr>
          <w:rFonts w:asciiTheme="minorHAnsi" w:hAnsiTheme="minorHAnsi"/>
          <w:color w:val="517881" w:themeColor="text2"/>
          <w:sz w:val="18"/>
          <w:szCs w:val="18"/>
          <w:lang w:val="en-GB"/>
        </w:rPr>
        <w:t>same</w:t>
      </w:r>
      <w:r w:rsidRPr="00241B9A">
        <w:rPr>
          <w:rFonts w:asciiTheme="minorHAnsi" w:hAnsiTheme="minorHAnsi"/>
          <w:color w:val="517881" w:themeColor="text2"/>
          <w:spacing w:val="-4"/>
          <w:sz w:val="18"/>
          <w:szCs w:val="18"/>
          <w:lang w:val="en-GB"/>
        </w:rPr>
        <w:t xml:space="preserve"> </w:t>
      </w:r>
      <w:r w:rsidRPr="00241B9A">
        <w:rPr>
          <w:rFonts w:asciiTheme="minorHAnsi" w:hAnsiTheme="minorHAnsi"/>
          <w:color w:val="517881" w:themeColor="text2"/>
          <w:sz w:val="18"/>
          <w:szCs w:val="18"/>
          <w:lang w:val="en-GB"/>
        </w:rPr>
        <w:t>filing</w:t>
      </w:r>
      <w:r w:rsidRPr="00241B9A">
        <w:rPr>
          <w:rFonts w:asciiTheme="minorHAnsi" w:hAnsiTheme="minorHAnsi"/>
          <w:color w:val="517881" w:themeColor="text2"/>
          <w:spacing w:val="-5"/>
          <w:sz w:val="18"/>
          <w:szCs w:val="18"/>
          <w:lang w:val="en-GB"/>
        </w:rPr>
        <w:t xml:space="preserve"> </w:t>
      </w:r>
      <w:r w:rsidRPr="00241B9A">
        <w:rPr>
          <w:rFonts w:asciiTheme="minorHAnsi" w:hAnsiTheme="minorHAnsi"/>
          <w:color w:val="517881" w:themeColor="text2"/>
          <w:sz w:val="18"/>
          <w:szCs w:val="18"/>
          <w:lang w:val="en-GB"/>
        </w:rPr>
        <w:t>as</w:t>
      </w:r>
      <w:r w:rsidRPr="00241B9A">
        <w:rPr>
          <w:rFonts w:asciiTheme="minorHAnsi" w:hAnsiTheme="minorHAnsi"/>
          <w:color w:val="517881" w:themeColor="text2"/>
          <w:spacing w:val="-5"/>
          <w:sz w:val="18"/>
          <w:szCs w:val="18"/>
          <w:lang w:val="en-GB"/>
        </w:rPr>
        <w:t xml:space="preserve"> </w:t>
      </w:r>
      <w:r w:rsidRPr="00241B9A">
        <w:rPr>
          <w:rFonts w:asciiTheme="minorHAnsi" w:hAnsiTheme="minorHAnsi"/>
          <w:color w:val="517881" w:themeColor="text2"/>
          <w:sz w:val="18"/>
          <w:szCs w:val="18"/>
          <w:lang w:val="en-GB"/>
        </w:rPr>
        <w:t>the</w:t>
      </w:r>
      <w:r w:rsidRPr="00241B9A">
        <w:rPr>
          <w:rFonts w:asciiTheme="minorHAnsi" w:hAnsiTheme="minorHAnsi"/>
          <w:color w:val="517881" w:themeColor="text2"/>
          <w:spacing w:val="-4"/>
          <w:sz w:val="18"/>
          <w:szCs w:val="18"/>
          <w:lang w:val="en-GB"/>
        </w:rPr>
        <w:t xml:space="preserve"> </w:t>
      </w:r>
      <w:r w:rsidRPr="00241B9A">
        <w:rPr>
          <w:rFonts w:asciiTheme="minorHAnsi" w:hAnsiTheme="minorHAnsi"/>
          <w:color w:val="517881" w:themeColor="text2"/>
          <w:spacing w:val="-2"/>
          <w:sz w:val="18"/>
          <w:szCs w:val="18"/>
          <w:lang w:val="en-GB"/>
        </w:rPr>
        <w:t xml:space="preserve">financials. </w:t>
      </w:r>
      <w:r w:rsidRPr="00241B9A">
        <w:rPr>
          <w:rFonts w:asciiTheme="minorHAnsi" w:hAnsiTheme="minorHAnsi"/>
          <w:color w:val="517881" w:themeColor="text2"/>
          <w:sz w:val="18"/>
          <w:szCs w:val="18"/>
          <w:lang w:val="en-GB"/>
        </w:rPr>
        <w:t>In</w:t>
      </w:r>
      <w:r w:rsidRPr="00241B9A">
        <w:rPr>
          <w:rFonts w:asciiTheme="minorHAnsi" w:hAnsiTheme="minorHAnsi"/>
          <w:color w:val="517881" w:themeColor="text2"/>
          <w:spacing w:val="-2"/>
          <w:sz w:val="18"/>
          <w:szCs w:val="18"/>
          <w:lang w:val="en-GB"/>
        </w:rPr>
        <w:t xml:space="preserve"> </w:t>
      </w:r>
      <w:r w:rsidRPr="00241B9A">
        <w:rPr>
          <w:rFonts w:asciiTheme="minorHAnsi" w:hAnsiTheme="minorHAnsi"/>
          <w:color w:val="517881" w:themeColor="text2"/>
          <w:sz w:val="18"/>
          <w:szCs w:val="18"/>
          <w:lang w:val="en-GB"/>
        </w:rPr>
        <w:t>contrast,</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IAASB</w:t>
      </w:r>
      <w:r w:rsidRPr="00241B9A">
        <w:rPr>
          <w:rFonts w:asciiTheme="minorHAnsi" w:hAnsiTheme="minorHAnsi"/>
          <w:color w:val="517881" w:themeColor="text2"/>
          <w:spacing w:val="-1"/>
          <w:sz w:val="18"/>
          <w:szCs w:val="18"/>
          <w:lang w:val="en-GB"/>
        </w:rPr>
        <w:t xml:space="preserve"> </w:t>
      </w:r>
      <w:r w:rsidRPr="00241B9A">
        <w:rPr>
          <w:rFonts w:asciiTheme="minorHAnsi" w:hAnsiTheme="minorHAnsi"/>
          <w:color w:val="517881" w:themeColor="text2"/>
          <w:sz w:val="18"/>
          <w:szCs w:val="18"/>
          <w:lang w:val="en-GB"/>
        </w:rPr>
        <w:t>guidance</w:t>
      </w:r>
      <w:r w:rsidRPr="00241B9A">
        <w:rPr>
          <w:rFonts w:asciiTheme="minorHAnsi" w:hAnsiTheme="minorHAnsi"/>
          <w:color w:val="517881" w:themeColor="text2"/>
          <w:spacing w:val="-2"/>
          <w:sz w:val="18"/>
          <w:szCs w:val="18"/>
          <w:lang w:val="en-GB"/>
        </w:rPr>
        <w:t xml:space="preserve"> </w:t>
      </w:r>
      <w:r w:rsidRPr="00241B9A">
        <w:rPr>
          <w:rFonts w:asciiTheme="minorHAnsi" w:hAnsiTheme="minorHAnsi"/>
          <w:color w:val="517881" w:themeColor="text2"/>
          <w:sz w:val="18"/>
          <w:szCs w:val="18"/>
          <w:lang w:val="en-GB"/>
        </w:rPr>
        <w:t>states</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that</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if</w:t>
      </w:r>
      <w:r w:rsidRPr="00241B9A">
        <w:rPr>
          <w:rFonts w:asciiTheme="minorHAnsi" w:hAnsiTheme="minorHAnsi"/>
          <w:color w:val="517881" w:themeColor="text2"/>
          <w:spacing w:val="-4"/>
          <w:sz w:val="18"/>
          <w:szCs w:val="18"/>
          <w:lang w:val="en-GB"/>
        </w:rPr>
        <w:t xml:space="preserve"> </w:t>
      </w:r>
      <w:r w:rsidRPr="00241B9A">
        <w:rPr>
          <w:rFonts w:asciiTheme="minorHAnsi" w:hAnsiTheme="minorHAnsi"/>
          <w:color w:val="517881" w:themeColor="text2"/>
          <w:sz w:val="18"/>
          <w:szCs w:val="18"/>
          <w:lang w:val="en-GB"/>
        </w:rPr>
        <w:t>climate-related</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information</w:t>
      </w:r>
      <w:r w:rsidRPr="00241B9A">
        <w:rPr>
          <w:rFonts w:asciiTheme="minorHAnsi" w:hAnsiTheme="minorHAnsi"/>
          <w:color w:val="517881" w:themeColor="text2"/>
          <w:spacing w:val="-2"/>
          <w:sz w:val="18"/>
          <w:szCs w:val="18"/>
          <w:lang w:val="en-GB"/>
        </w:rPr>
        <w:t xml:space="preserve"> </w:t>
      </w:r>
      <w:r w:rsidRPr="00241B9A">
        <w:rPr>
          <w:rFonts w:asciiTheme="minorHAnsi" w:hAnsiTheme="minorHAnsi"/>
          <w:color w:val="517881" w:themeColor="text2"/>
          <w:sz w:val="18"/>
          <w:szCs w:val="18"/>
          <w:lang w:val="en-GB"/>
        </w:rPr>
        <w:t>is</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presented</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outside the</w:t>
      </w:r>
      <w:r w:rsidRPr="00241B9A">
        <w:rPr>
          <w:rFonts w:asciiTheme="minorHAnsi" w:hAnsiTheme="minorHAnsi"/>
          <w:color w:val="517881" w:themeColor="text2"/>
          <w:spacing w:val="-2"/>
          <w:sz w:val="18"/>
          <w:szCs w:val="18"/>
          <w:lang w:val="en-GB"/>
        </w:rPr>
        <w:t xml:space="preserve"> </w:t>
      </w:r>
      <w:r w:rsidRPr="00241B9A">
        <w:rPr>
          <w:rFonts w:asciiTheme="minorHAnsi" w:hAnsiTheme="minorHAnsi"/>
          <w:color w:val="517881" w:themeColor="text2"/>
          <w:sz w:val="18"/>
          <w:szCs w:val="18"/>
          <w:lang w:val="en-GB"/>
        </w:rPr>
        <w:t>annual</w:t>
      </w:r>
      <w:r w:rsidRPr="00241B9A">
        <w:rPr>
          <w:rFonts w:asciiTheme="minorHAnsi" w:hAnsiTheme="minorHAnsi"/>
          <w:color w:val="517881" w:themeColor="text2"/>
          <w:spacing w:val="-4"/>
          <w:sz w:val="18"/>
          <w:szCs w:val="18"/>
          <w:lang w:val="en-GB"/>
        </w:rPr>
        <w:t xml:space="preserve"> </w:t>
      </w:r>
      <w:r w:rsidRPr="00241B9A">
        <w:rPr>
          <w:rFonts w:asciiTheme="minorHAnsi" w:hAnsiTheme="minorHAnsi"/>
          <w:color w:val="517881" w:themeColor="text2"/>
          <w:sz w:val="18"/>
          <w:szCs w:val="18"/>
          <w:lang w:val="en-GB"/>
        </w:rPr>
        <w:t>report, ”it may</w:t>
      </w:r>
      <w:r w:rsidRPr="00241B9A">
        <w:rPr>
          <w:rFonts w:asciiTheme="minorHAnsi" w:hAnsiTheme="minorHAnsi"/>
          <w:color w:val="517881" w:themeColor="text2"/>
          <w:spacing w:val="-1"/>
          <w:sz w:val="18"/>
          <w:szCs w:val="18"/>
          <w:lang w:val="en-GB"/>
        </w:rPr>
        <w:t xml:space="preserve"> </w:t>
      </w:r>
      <w:r w:rsidRPr="00241B9A">
        <w:rPr>
          <w:rFonts w:asciiTheme="minorHAnsi" w:hAnsiTheme="minorHAnsi"/>
          <w:color w:val="517881" w:themeColor="text2"/>
          <w:sz w:val="18"/>
          <w:szCs w:val="18"/>
          <w:lang w:val="en-GB"/>
        </w:rPr>
        <w:t>be</w:t>
      </w:r>
      <w:r w:rsidRPr="00241B9A">
        <w:rPr>
          <w:rFonts w:asciiTheme="minorHAnsi" w:hAnsiTheme="minorHAnsi"/>
          <w:color w:val="517881" w:themeColor="text2"/>
          <w:spacing w:val="-2"/>
          <w:sz w:val="18"/>
          <w:szCs w:val="18"/>
          <w:lang w:val="en-GB"/>
        </w:rPr>
        <w:t xml:space="preserve"> </w:t>
      </w:r>
      <w:r w:rsidRPr="00241B9A">
        <w:rPr>
          <w:rFonts w:asciiTheme="minorHAnsi" w:hAnsiTheme="minorHAnsi"/>
          <w:color w:val="517881" w:themeColor="text2"/>
          <w:sz w:val="18"/>
          <w:szCs w:val="18"/>
          <w:lang w:val="en-GB"/>
        </w:rPr>
        <w:t>important</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to</w:t>
      </w:r>
      <w:r w:rsidRPr="00241B9A">
        <w:rPr>
          <w:rFonts w:asciiTheme="minorHAnsi" w:hAnsiTheme="minorHAnsi"/>
          <w:color w:val="517881" w:themeColor="text2"/>
          <w:spacing w:val="40"/>
          <w:sz w:val="18"/>
          <w:szCs w:val="18"/>
          <w:lang w:val="en-GB"/>
        </w:rPr>
        <w:t xml:space="preserve"> </w:t>
      </w:r>
      <w:r w:rsidRPr="00241B9A">
        <w:rPr>
          <w:rFonts w:asciiTheme="minorHAnsi" w:hAnsiTheme="minorHAnsi"/>
          <w:color w:val="517881" w:themeColor="text2"/>
          <w:sz w:val="18"/>
          <w:szCs w:val="18"/>
          <w:lang w:val="en-GB"/>
        </w:rPr>
        <w:t>determine whether the document containing the climate-related information nevertheless forms part of the annual report as</w:t>
      </w:r>
      <w:r w:rsidRPr="00241B9A">
        <w:rPr>
          <w:rFonts w:asciiTheme="minorHAnsi" w:hAnsiTheme="minorHAnsi"/>
          <w:color w:val="517881" w:themeColor="text2"/>
          <w:spacing w:val="40"/>
          <w:sz w:val="18"/>
          <w:szCs w:val="18"/>
          <w:lang w:val="en-GB"/>
        </w:rPr>
        <w:t xml:space="preserve"> </w:t>
      </w:r>
      <w:r w:rsidRPr="00241B9A">
        <w:rPr>
          <w:rFonts w:asciiTheme="minorHAnsi" w:hAnsiTheme="minorHAnsi"/>
          <w:color w:val="517881" w:themeColor="text2"/>
          <w:sz w:val="18"/>
          <w:szCs w:val="18"/>
          <w:lang w:val="en-GB"/>
        </w:rPr>
        <w:t>defined for purposes of ISA 720 (Revised). An example of a document which is not always part of the Annual Report</w:t>
      </w:r>
      <w:r w:rsidRPr="00241B9A">
        <w:rPr>
          <w:rFonts w:asciiTheme="minorHAnsi" w:hAnsiTheme="minorHAnsi"/>
          <w:color w:val="517881" w:themeColor="text2"/>
          <w:spacing w:val="15"/>
          <w:sz w:val="18"/>
          <w:szCs w:val="18"/>
          <w:lang w:val="en-GB"/>
        </w:rPr>
        <w:t xml:space="preserve"> </w:t>
      </w:r>
      <w:r w:rsidRPr="00241B9A">
        <w:rPr>
          <w:rFonts w:asciiTheme="minorHAnsi" w:hAnsiTheme="minorHAnsi"/>
          <w:color w:val="517881" w:themeColor="text2"/>
          <w:sz w:val="18"/>
          <w:szCs w:val="18"/>
          <w:lang w:val="en-GB"/>
        </w:rPr>
        <w:t>is a</w:t>
      </w:r>
      <w:r w:rsidRPr="00241B9A">
        <w:rPr>
          <w:rFonts w:asciiTheme="minorHAnsi" w:hAnsiTheme="minorHAnsi"/>
          <w:color w:val="517881" w:themeColor="text2"/>
          <w:spacing w:val="40"/>
          <w:sz w:val="18"/>
          <w:szCs w:val="18"/>
          <w:lang w:val="en-GB"/>
        </w:rPr>
        <w:t xml:space="preserve"> </w:t>
      </w:r>
      <w:r w:rsidRPr="00241B9A">
        <w:rPr>
          <w:rFonts w:asciiTheme="minorHAnsi" w:hAnsiTheme="minorHAnsi"/>
          <w:color w:val="517881" w:themeColor="text2"/>
          <w:sz w:val="18"/>
          <w:szCs w:val="18"/>
          <w:lang w:val="en-GB"/>
        </w:rPr>
        <w:t>Sustainability</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Report,</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which</w:t>
      </w:r>
      <w:r w:rsidRPr="00241B9A">
        <w:rPr>
          <w:rFonts w:asciiTheme="minorHAnsi" w:hAnsiTheme="minorHAnsi"/>
          <w:color w:val="517881" w:themeColor="text2"/>
          <w:spacing w:val="-1"/>
          <w:sz w:val="18"/>
          <w:szCs w:val="18"/>
          <w:lang w:val="en-GB"/>
        </w:rPr>
        <w:t xml:space="preserve"> </w:t>
      </w:r>
      <w:r w:rsidRPr="00241B9A">
        <w:rPr>
          <w:rFonts w:asciiTheme="minorHAnsi" w:hAnsiTheme="minorHAnsi"/>
          <w:color w:val="517881" w:themeColor="text2"/>
          <w:sz w:val="18"/>
          <w:szCs w:val="18"/>
          <w:lang w:val="en-GB"/>
        </w:rPr>
        <w:t>some jurisdictions</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are</w:t>
      </w:r>
      <w:r w:rsidRPr="00241B9A">
        <w:rPr>
          <w:rFonts w:asciiTheme="minorHAnsi" w:hAnsiTheme="minorHAnsi"/>
          <w:color w:val="517881" w:themeColor="text2"/>
          <w:spacing w:val="-2"/>
          <w:sz w:val="18"/>
          <w:szCs w:val="18"/>
          <w:lang w:val="en-GB"/>
        </w:rPr>
        <w:t xml:space="preserve"> </w:t>
      </w:r>
      <w:r w:rsidRPr="00241B9A">
        <w:rPr>
          <w:rFonts w:asciiTheme="minorHAnsi" w:hAnsiTheme="minorHAnsi"/>
          <w:color w:val="517881" w:themeColor="text2"/>
          <w:sz w:val="18"/>
          <w:szCs w:val="18"/>
          <w:lang w:val="en-GB"/>
        </w:rPr>
        <w:t>seeing</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an</w:t>
      </w:r>
      <w:r w:rsidRPr="00241B9A">
        <w:rPr>
          <w:rFonts w:asciiTheme="minorHAnsi" w:hAnsiTheme="minorHAnsi"/>
          <w:color w:val="517881" w:themeColor="text2"/>
          <w:spacing w:val="-2"/>
          <w:sz w:val="18"/>
          <w:szCs w:val="18"/>
          <w:lang w:val="en-GB"/>
        </w:rPr>
        <w:t xml:space="preserve"> </w:t>
      </w:r>
      <w:r w:rsidRPr="00241B9A">
        <w:rPr>
          <w:rFonts w:asciiTheme="minorHAnsi" w:hAnsiTheme="minorHAnsi"/>
          <w:color w:val="517881" w:themeColor="text2"/>
          <w:sz w:val="18"/>
          <w:szCs w:val="18"/>
          <w:lang w:val="en-GB"/>
        </w:rPr>
        <w:t>increase</w:t>
      </w:r>
      <w:r w:rsidRPr="00241B9A">
        <w:rPr>
          <w:rFonts w:asciiTheme="minorHAnsi" w:hAnsiTheme="minorHAnsi"/>
          <w:color w:val="517881" w:themeColor="text2"/>
          <w:spacing w:val="-2"/>
          <w:sz w:val="18"/>
          <w:szCs w:val="18"/>
          <w:lang w:val="en-GB"/>
        </w:rPr>
        <w:t xml:space="preserve"> </w:t>
      </w:r>
      <w:r w:rsidRPr="00241B9A">
        <w:rPr>
          <w:rFonts w:asciiTheme="minorHAnsi" w:hAnsiTheme="minorHAnsi"/>
          <w:color w:val="517881" w:themeColor="text2"/>
          <w:sz w:val="18"/>
          <w:szCs w:val="18"/>
          <w:lang w:val="en-GB"/>
        </w:rPr>
        <w:t>in</w:t>
      </w:r>
      <w:r w:rsidRPr="00241B9A">
        <w:rPr>
          <w:rFonts w:asciiTheme="minorHAnsi" w:hAnsiTheme="minorHAnsi"/>
          <w:color w:val="517881" w:themeColor="text2"/>
          <w:spacing w:val="-2"/>
          <w:sz w:val="18"/>
          <w:szCs w:val="18"/>
          <w:lang w:val="en-GB"/>
        </w:rPr>
        <w:t xml:space="preserve"> </w:t>
      </w:r>
      <w:r w:rsidRPr="00241B9A">
        <w:rPr>
          <w:rFonts w:asciiTheme="minorHAnsi" w:hAnsiTheme="minorHAnsi"/>
          <w:color w:val="517881" w:themeColor="text2"/>
          <w:sz w:val="18"/>
          <w:szCs w:val="18"/>
          <w:lang w:val="en-GB"/>
        </w:rPr>
        <w:t>entities</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issuing.”</w:t>
      </w:r>
      <w:r w:rsidRPr="00241B9A">
        <w:rPr>
          <w:rFonts w:asciiTheme="minorHAnsi" w:hAnsiTheme="minorHAnsi"/>
          <w:color w:val="517881" w:themeColor="text2"/>
          <w:spacing w:val="-3"/>
          <w:sz w:val="18"/>
          <w:szCs w:val="18"/>
          <w:lang w:val="en-GB"/>
        </w:rPr>
        <w:t xml:space="preserve"> </w:t>
      </w:r>
      <w:r w:rsidRPr="00241B9A">
        <w:rPr>
          <w:rFonts w:asciiTheme="minorHAnsi" w:hAnsiTheme="minorHAnsi"/>
          <w:color w:val="517881" w:themeColor="text2"/>
          <w:sz w:val="18"/>
          <w:szCs w:val="18"/>
          <w:lang w:val="en-GB"/>
        </w:rPr>
        <w:t xml:space="preserve">See </w:t>
      </w:r>
      <w:hyperlink r:id="rId19">
        <w:r w:rsidRPr="00241B9A">
          <w:rPr>
            <w:rFonts w:asciiTheme="minorHAnsi" w:hAnsiTheme="minorHAnsi"/>
            <w:color w:val="517881" w:themeColor="text2"/>
            <w:sz w:val="18"/>
            <w:szCs w:val="18"/>
            <w:u w:val="single"/>
            <w:lang w:val="en-GB"/>
          </w:rPr>
          <w:t>The</w:t>
        </w:r>
        <w:r w:rsidRPr="00241B9A">
          <w:rPr>
            <w:rFonts w:asciiTheme="minorHAnsi" w:hAnsiTheme="minorHAnsi"/>
            <w:color w:val="517881" w:themeColor="text2"/>
            <w:spacing w:val="-2"/>
            <w:sz w:val="18"/>
            <w:szCs w:val="18"/>
            <w:u w:val="single"/>
            <w:lang w:val="en-GB"/>
          </w:rPr>
          <w:t xml:space="preserve"> </w:t>
        </w:r>
        <w:r w:rsidRPr="00241B9A">
          <w:rPr>
            <w:rFonts w:asciiTheme="minorHAnsi" w:hAnsiTheme="minorHAnsi"/>
            <w:color w:val="517881" w:themeColor="text2"/>
            <w:sz w:val="18"/>
            <w:szCs w:val="18"/>
            <w:u w:val="single"/>
            <w:lang w:val="en-GB"/>
          </w:rPr>
          <w:t>Consideration</w:t>
        </w:r>
        <w:r w:rsidRPr="00241B9A">
          <w:rPr>
            <w:rFonts w:asciiTheme="minorHAnsi" w:hAnsiTheme="minorHAnsi"/>
            <w:color w:val="517881" w:themeColor="text2"/>
            <w:spacing w:val="-4"/>
            <w:sz w:val="18"/>
            <w:szCs w:val="18"/>
            <w:u w:val="single"/>
            <w:lang w:val="en-GB"/>
          </w:rPr>
          <w:t xml:space="preserve"> </w:t>
        </w:r>
        <w:r w:rsidRPr="00241B9A">
          <w:rPr>
            <w:rFonts w:asciiTheme="minorHAnsi" w:hAnsiTheme="minorHAnsi"/>
            <w:color w:val="517881" w:themeColor="text2"/>
            <w:sz w:val="18"/>
            <w:szCs w:val="18"/>
            <w:u w:val="single"/>
            <w:lang w:val="en-GB"/>
          </w:rPr>
          <w:t>of</w:t>
        </w:r>
        <w:r w:rsidRPr="00241B9A">
          <w:rPr>
            <w:rFonts w:asciiTheme="minorHAnsi" w:hAnsiTheme="minorHAnsi"/>
            <w:color w:val="517881" w:themeColor="text2"/>
            <w:spacing w:val="-4"/>
            <w:sz w:val="18"/>
            <w:szCs w:val="18"/>
            <w:u w:val="single"/>
            <w:lang w:val="en-GB"/>
          </w:rPr>
          <w:t xml:space="preserve"> </w:t>
        </w:r>
        <w:r w:rsidRPr="00241B9A">
          <w:rPr>
            <w:rFonts w:asciiTheme="minorHAnsi" w:hAnsiTheme="minorHAnsi"/>
            <w:color w:val="517881" w:themeColor="text2"/>
            <w:sz w:val="18"/>
            <w:szCs w:val="18"/>
            <w:u w:val="single"/>
            <w:lang w:val="en-GB"/>
          </w:rPr>
          <w:t>Climate-Related</w:t>
        </w:r>
      </w:hyperlink>
      <w:r w:rsidRPr="00241B9A">
        <w:rPr>
          <w:rFonts w:asciiTheme="minorHAnsi" w:hAnsiTheme="minorHAnsi"/>
          <w:color w:val="517881" w:themeColor="text2"/>
          <w:sz w:val="18"/>
          <w:szCs w:val="18"/>
          <w:u w:val="single"/>
          <w:lang w:val="en-GB"/>
        </w:rPr>
        <w:t xml:space="preserve"> </w:t>
      </w:r>
      <w:hyperlink r:id="rId20">
        <w:r w:rsidR="00FE205D" w:rsidRPr="00241B9A">
          <w:rPr>
            <w:rFonts w:asciiTheme="minorHAnsi" w:hAnsiTheme="minorHAnsi"/>
            <w:color w:val="517881" w:themeColor="text2"/>
            <w:sz w:val="18"/>
            <w:szCs w:val="18"/>
            <w:u w:val="single"/>
            <w:lang w:val="en-GB"/>
          </w:rPr>
          <w:t>Risks in an Audit of Financial Statement [sic]</w:t>
        </w:r>
      </w:hyperlink>
      <w:r w:rsidRPr="00241B9A">
        <w:rPr>
          <w:rFonts w:asciiTheme="minorHAnsi" w:hAnsiTheme="minorHAnsi"/>
          <w:color w:val="517881" w:themeColor="text2"/>
          <w:sz w:val="18"/>
          <w:szCs w:val="18"/>
          <w:u w:val="single"/>
          <w:lang w:val="en-GB"/>
        </w:rPr>
        <w:t>,</w:t>
      </w:r>
      <w:r w:rsidRPr="00241B9A">
        <w:rPr>
          <w:rFonts w:asciiTheme="minorHAnsi" w:hAnsiTheme="minorHAnsi"/>
          <w:color w:val="517881" w:themeColor="text2"/>
          <w:sz w:val="18"/>
          <w:szCs w:val="18"/>
          <w:lang w:val="en-GB"/>
        </w:rPr>
        <w:t xml:space="preserve"> </w:t>
      </w:r>
      <w:hyperlink r:id="rId21" w:anchor="MASTER_40:~:text=INTERNATIONAL%20STANDARD%20ON%20AUDITING%20720%20(REVISED)" w:history="1">
        <w:r w:rsidRPr="00241B9A">
          <w:rPr>
            <w:rStyle w:val="Hyperlink"/>
            <w:rFonts w:asciiTheme="minorHAnsi" w:hAnsiTheme="minorHAnsi"/>
            <w:color w:val="517881" w:themeColor="text2"/>
            <w:sz w:val="18"/>
            <w:szCs w:val="18"/>
            <w:lang w:val="en-GB"/>
          </w:rPr>
          <w:t>ISA 720 (Revised), The Auditor’s Responsibilities Relating to Other Information</w:t>
        </w:r>
      </w:hyperlink>
      <w:r w:rsidRPr="00241B9A">
        <w:rPr>
          <w:rFonts w:asciiTheme="minorHAnsi" w:hAnsiTheme="minorHAnsi"/>
          <w:color w:val="517881" w:themeColor="text2"/>
          <w:sz w:val="18"/>
          <w:szCs w:val="18"/>
          <w:lang w:val="en-GB"/>
        </w:rPr>
        <w:t>,</w:t>
      </w:r>
      <w:r w:rsidRPr="00241B9A">
        <w:rPr>
          <w:rFonts w:asciiTheme="minorHAnsi" w:hAnsiTheme="minorHAnsi"/>
          <w:color w:val="517881" w:themeColor="text2"/>
          <w:spacing w:val="40"/>
          <w:sz w:val="18"/>
          <w:szCs w:val="18"/>
          <w:lang w:val="en-GB"/>
        </w:rPr>
        <w:t xml:space="preserve"> </w:t>
      </w:r>
      <w:r w:rsidRPr="00241B9A">
        <w:rPr>
          <w:rFonts w:asciiTheme="minorHAnsi" w:hAnsiTheme="minorHAnsi"/>
          <w:color w:val="517881" w:themeColor="text2"/>
          <w:sz w:val="18"/>
          <w:szCs w:val="18"/>
          <w:lang w:val="en-GB"/>
        </w:rPr>
        <w:t xml:space="preserve">and </w:t>
      </w:r>
      <w:hyperlink r:id="rId22" w:history="1">
        <w:r w:rsidRPr="00241B9A">
          <w:rPr>
            <w:rStyle w:val="Hyperlink"/>
            <w:rFonts w:asciiTheme="minorHAnsi" w:hAnsiTheme="minorHAnsi"/>
            <w:color w:val="517881" w:themeColor="text2"/>
            <w:sz w:val="18"/>
            <w:szCs w:val="18"/>
            <w:lang w:val="en-GB"/>
          </w:rPr>
          <w:t>AS 2710: Other Information in Documents Containing Audited Financial Statements</w:t>
        </w:r>
      </w:hyperlink>
      <w:r w:rsidRPr="00241B9A">
        <w:rPr>
          <w:rFonts w:asciiTheme="minorHAnsi" w:hAnsiTheme="minorHAnsi"/>
          <w:color w:val="517881" w:themeColor="text2"/>
          <w:sz w:val="18"/>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CCF57" w14:textId="77777777" w:rsidR="001A4F57" w:rsidRPr="00E3340B" w:rsidRDefault="001A4F57" w:rsidP="00CE0C7D">
    <w:pPr>
      <w:pStyle w:val="Header"/>
    </w:pPr>
  </w:p>
  <w:p w14:paraId="424B2D86" w14:textId="77777777" w:rsidR="001A4F57" w:rsidRPr="00E3340B" w:rsidRDefault="001A4F57" w:rsidP="00CE0C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FF3BB" w14:textId="77777777" w:rsidR="00A81150" w:rsidRPr="00E3340B" w:rsidRDefault="00A81150" w:rsidP="00CE0C7D">
    <w:pPr>
      <w:pStyle w:val="Header"/>
    </w:pPr>
    <w:r w:rsidRPr="00E3340B">
      <w:rPr>
        <w:noProof/>
      </w:rPr>
      <mc:AlternateContent>
        <mc:Choice Requires="wps">
          <w:drawing>
            <wp:anchor distT="0" distB="0" distL="114300" distR="114300" simplePos="0" relativeHeight="251658240" behindDoc="0" locked="0" layoutInCell="1" allowOverlap="1" wp14:anchorId="2B05FF9C" wp14:editId="202BD2E0">
              <wp:simplePos x="0" y="0"/>
              <wp:positionH relativeFrom="column">
                <wp:posOffset>-914400</wp:posOffset>
              </wp:positionH>
              <wp:positionV relativeFrom="paragraph">
                <wp:posOffset>-450215</wp:posOffset>
              </wp:positionV>
              <wp:extent cx="7556500" cy="10693400"/>
              <wp:effectExtent l="0" t="0" r="6350" b="0"/>
              <wp:wrapNone/>
              <wp:docPr id="63" name="Rectangle 63"/>
              <wp:cNvGraphicFramePr/>
              <a:graphic xmlns:a="http://schemas.openxmlformats.org/drawingml/2006/main">
                <a:graphicData uri="http://schemas.microsoft.com/office/word/2010/wordprocessingShape">
                  <wps:wsp>
                    <wps:cNvSpPr/>
                    <wps:spPr>
                      <a:xfrm>
                        <a:off x="0" y="0"/>
                        <a:ext cx="7556500" cy="10693400"/>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F4D108" id="Rectangle 63" o:spid="_x0000_s1026" style="position:absolute;margin-left:-1in;margin-top:-35.45pt;width:595pt;height:842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" fillcolor="#e9f2e2 [661]" stroked="f" strokeweight="2pt"/>
          </w:pict>
        </mc:Fallback>
      </mc:AlternateContent>
    </w:r>
  </w:p>
  <w:p w14:paraId="3D9608F4" w14:textId="77777777" w:rsidR="00A81150" w:rsidRPr="00E3340B" w:rsidRDefault="00A81150" w:rsidP="00CE0C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0826" w14:textId="77777777" w:rsidR="00A81150" w:rsidRPr="00E3340B" w:rsidRDefault="00A81150" w:rsidP="00CE0C7D">
    <w:pPr>
      <w:pStyle w:val="Header"/>
    </w:pPr>
    <w:r w:rsidRPr="00E3340B">
      <w:rPr>
        <w:noProof/>
      </w:rPr>
      <mc:AlternateContent>
        <mc:Choice Requires="wps">
          <w:drawing>
            <wp:anchor distT="0" distB="0" distL="114300" distR="114300" simplePos="0" relativeHeight="251658243" behindDoc="0" locked="0" layoutInCell="1" allowOverlap="1" wp14:anchorId="4C458EA0" wp14:editId="237D7342">
              <wp:simplePos x="0" y="0"/>
              <wp:positionH relativeFrom="column">
                <wp:posOffset>-914400</wp:posOffset>
              </wp:positionH>
              <wp:positionV relativeFrom="paragraph">
                <wp:posOffset>-450215</wp:posOffset>
              </wp:positionV>
              <wp:extent cx="7556500" cy="10693400"/>
              <wp:effectExtent l="0" t="0" r="6350" b="0"/>
              <wp:wrapNone/>
              <wp:docPr id="5" name="Rectangle 5"/>
              <wp:cNvGraphicFramePr/>
              <a:graphic xmlns:a="http://schemas.openxmlformats.org/drawingml/2006/main">
                <a:graphicData uri="http://schemas.microsoft.com/office/word/2010/wordprocessingShape">
                  <wps:wsp>
                    <wps:cNvSpPr/>
                    <wps:spPr>
                      <a:xfrm>
                        <a:off x="0" y="0"/>
                        <a:ext cx="7556500" cy="10693400"/>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962689" id="Rectangle 5" o:spid="_x0000_s1026" style="position:absolute;margin-left:-1in;margin-top:-35.45pt;width:595pt;height:842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" fillcolor="#e9f2e2 [661]" stroked="f" strokeweight="2pt"/>
          </w:pict>
        </mc:Fallback>
      </mc:AlternateContent>
    </w:r>
  </w:p>
  <w:p w14:paraId="71E5439D" w14:textId="77777777" w:rsidR="00A81150" w:rsidRPr="00E3340B" w:rsidRDefault="00A81150" w:rsidP="00CE0C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0697" w14:textId="2278290A" w:rsidR="00842B76" w:rsidRPr="00E3340B" w:rsidRDefault="00E5469C" w:rsidP="00C202B5">
    <w:pPr>
      <w:pStyle w:val="Header"/>
    </w:pPr>
    <w:fldSimple w:instr="STYLEREF  Title \t  \* MERGEFORMAT">
      <w:r w:rsidR="00CF39DF">
        <w:rPr>
          <w:noProof/>
        </w:rPr>
        <w:t>Carbon Tracker Methodologies</w:t>
      </w:r>
    </w:fldSimple>
    <w:r w:rsidR="005B3135">
      <w:t xml:space="preserve">: </w:t>
    </w:r>
    <w:r w:rsidR="005B3135" w:rsidRPr="005B3135">
      <w:t xml:space="preserve">Climate Accounting </w:t>
    </w:r>
    <w:r w:rsidR="009444BB">
      <w:t>and</w:t>
    </w:r>
    <w:r w:rsidR="005B3135" w:rsidRPr="005B3135">
      <w:t xml:space="preserve"> Audit Assessment</w:t>
    </w:r>
    <w:r w:rsidR="00C202B5">
      <w:t xml:space="preserve"> for the </w:t>
    </w:r>
    <w:r w:rsidR="00C202B5" w:rsidRPr="005B3135">
      <w:t>Climate Action 100+ Net Zero Company Benchmar</w:t>
    </w:r>
    <w:r w:rsidR="00C202B5">
      <w:t>k</w:t>
    </w:r>
    <w:r w:rsidR="00BB32BD">
      <w:t xml:space="preserve"> – Updated 2026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617BA" w14:textId="77777777" w:rsidR="00842B76" w:rsidRPr="00E3340B" w:rsidRDefault="00B938CB" w:rsidP="003D2121">
    <w:r w:rsidRPr="00E3340B">
      <w:rPr>
        <w:noProof/>
      </w:rPr>
      <mc:AlternateContent>
        <mc:Choice Requires="wps">
          <w:drawing>
            <wp:anchor distT="0" distB="0" distL="114300" distR="114300" simplePos="0" relativeHeight="251658242" behindDoc="0" locked="0" layoutInCell="1" allowOverlap="1" wp14:anchorId="1EBB6A5E" wp14:editId="16EC6541">
              <wp:simplePos x="0" y="0"/>
              <wp:positionH relativeFrom="column">
                <wp:posOffset>-3260725</wp:posOffset>
              </wp:positionH>
              <wp:positionV relativeFrom="paragraph">
                <wp:posOffset>3886835</wp:posOffset>
              </wp:positionV>
              <wp:extent cx="7541260" cy="2950845"/>
              <wp:effectExtent l="0" t="0" r="2540" b="0"/>
              <wp:wrapNone/>
              <wp:docPr id="59" name="Rectangle 59"/>
              <wp:cNvGraphicFramePr/>
              <a:graphic xmlns:a="http://schemas.openxmlformats.org/drawingml/2006/main">
                <a:graphicData uri="http://schemas.microsoft.com/office/word/2010/wordprocessingShape">
                  <wps:wsp>
                    <wps:cNvSpPr/>
                    <wps:spPr>
                      <a:xfrm>
                        <a:off x="0" y="0"/>
                        <a:ext cx="7541260" cy="295084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C79372" id="Rectangle 59" o:spid="_x0000_s1026" style="position:absolute;margin-left:-256.75pt;margin-top:306.05pt;width:593.8pt;height:232.3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" fillcolor="#073645 [3213]" stroked="f" strokeweight="2pt"/>
          </w:pict>
        </mc:Fallback>
      </mc:AlternateContent>
    </w:r>
    <w:r w:rsidRPr="00E3340B">
      <w:rPr>
        <w:noProof/>
      </w:rPr>
      <mc:AlternateContent>
        <mc:Choice Requires="wps">
          <w:drawing>
            <wp:anchor distT="0" distB="0" distL="114300" distR="114300" simplePos="0" relativeHeight="251658241" behindDoc="0" locked="0" layoutInCell="1" allowOverlap="1" wp14:anchorId="05F51E92" wp14:editId="27A2841C">
              <wp:simplePos x="0" y="0"/>
              <wp:positionH relativeFrom="column">
                <wp:posOffset>-7861300</wp:posOffset>
              </wp:positionH>
              <wp:positionV relativeFrom="paragraph">
                <wp:posOffset>15240</wp:posOffset>
              </wp:positionV>
              <wp:extent cx="7541537" cy="7788165"/>
              <wp:effectExtent l="0" t="0" r="2540" b="0"/>
              <wp:wrapNone/>
              <wp:docPr id="58" name="Rectangle 58"/>
              <wp:cNvGraphicFramePr/>
              <a:graphic xmlns:a="http://schemas.openxmlformats.org/drawingml/2006/main">
                <a:graphicData uri="http://schemas.microsoft.com/office/word/2010/wordprocessingShape">
                  <wps:wsp>
                    <wps:cNvSpPr/>
                    <wps:spPr>
                      <a:xfrm>
                        <a:off x="0" y="0"/>
                        <a:ext cx="7541537" cy="7788165"/>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29BFF9" id="Rectangle 58" o:spid="_x0000_s1026" style="position:absolute;margin-left:-619pt;margin-top:1.2pt;width:593.8pt;height:613.2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" fillcolor="#90b1b9 [1951]"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4F28"/>
    <w:multiLevelType w:val="hybridMultilevel"/>
    <w:tmpl w:val="63C88F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859A2"/>
    <w:multiLevelType w:val="hybridMultilevel"/>
    <w:tmpl w:val="A404C962"/>
    <w:lvl w:ilvl="0" w:tplc="5C488D9E">
      <w:start w:val="1"/>
      <w:numFmt w:val="bullet"/>
      <w:lvlText w:val=""/>
      <w:lvlJc w:val="left"/>
      <w:pPr>
        <w:ind w:left="720" w:hanging="360"/>
      </w:pPr>
      <w:rPr>
        <w:rFonts w:ascii="Symbol" w:hAnsi="Symbol"/>
      </w:rPr>
    </w:lvl>
    <w:lvl w:ilvl="1" w:tplc="66B80C20">
      <w:start w:val="1"/>
      <w:numFmt w:val="bullet"/>
      <w:lvlText w:val=""/>
      <w:lvlJc w:val="left"/>
      <w:pPr>
        <w:ind w:left="720" w:hanging="360"/>
      </w:pPr>
      <w:rPr>
        <w:rFonts w:ascii="Symbol" w:hAnsi="Symbol"/>
      </w:rPr>
    </w:lvl>
    <w:lvl w:ilvl="2" w:tplc="9DDC75EE">
      <w:start w:val="1"/>
      <w:numFmt w:val="bullet"/>
      <w:lvlText w:val=""/>
      <w:lvlJc w:val="left"/>
      <w:pPr>
        <w:ind w:left="720" w:hanging="360"/>
      </w:pPr>
      <w:rPr>
        <w:rFonts w:ascii="Symbol" w:hAnsi="Symbol"/>
      </w:rPr>
    </w:lvl>
    <w:lvl w:ilvl="3" w:tplc="91ACFB60">
      <w:start w:val="1"/>
      <w:numFmt w:val="bullet"/>
      <w:lvlText w:val=""/>
      <w:lvlJc w:val="left"/>
      <w:pPr>
        <w:ind w:left="720" w:hanging="360"/>
      </w:pPr>
      <w:rPr>
        <w:rFonts w:ascii="Symbol" w:hAnsi="Symbol"/>
      </w:rPr>
    </w:lvl>
    <w:lvl w:ilvl="4" w:tplc="5F0240EC">
      <w:start w:val="1"/>
      <w:numFmt w:val="bullet"/>
      <w:lvlText w:val=""/>
      <w:lvlJc w:val="left"/>
      <w:pPr>
        <w:ind w:left="720" w:hanging="360"/>
      </w:pPr>
      <w:rPr>
        <w:rFonts w:ascii="Symbol" w:hAnsi="Symbol"/>
      </w:rPr>
    </w:lvl>
    <w:lvl w:ilvl="5" w:tplc="1E10CFBC">
      <w:start w:val="1"/>
      <w:numFmt w:val="bullet"/>
      <w:lvlText w:val=""/>
      <w:lvlJc w:val="left"/>
      <w:pPr>
        <w:ind w:left="720" w:hanging="360"/>
      </w:pPr>
      <w:rPr>
        <w:rFonts w:ascii="Symbol" w:hAnsi="Symbol"/>
      </w:rPr>
    </w:lvl>
    <w:lvl w:ilvl="6" w:tplc="F98E89D8">
      <w:start w:val="1"/>
      <w:numFmt w:val="bullet"/>
      <w:lvlText w:val=""/>
      <w:lvlJc w:val="left"/>
      <w:pPr>
        <w:ind w:left="720" w:hanging="360"/>
      </w:pPr>
      <w:rPr>
        <w:rFonts w:ascii="Symbol" w:hAnsi="Symbol"/>
      </w:rPr>
    </w:lvl>
    <w:lvl w:ilvl="7" w:tplc="990E1456">
      <w:start w:val="1"/>
      <w:numFmt w:val="bullet"/>
      <w:lvlText w:val=""/>
      <w:lvlJc w:val="left"/>
      <w:pPr>
        <w:ind w:left="720" w:hanging="360"/>
      </w:pPr>
      <w:rPr>
        <w:rFonts w:ascii="Symbol" w:hAnsi="Symbol"/>
      </w:rPr>
    </w:lvl>
    <w:lvl w:ilvl="8" w:tplc="8ABCF060">
      <w:start w:val="1"/>
      <w:numFmt w:val="bullet"/>
      <w:lvlText w:val=""/>
      <w:lvlJc w:val="left"/>
      <w:pPr>
        <w:ind w:left="720" w:hanging="360"/>
      </w:pPr>
      <w:rPr>
        <w:rFonts w:ascii="Symbol" w:hAnsi="Symbol"/>
      </w:rPr>
    </w:lvl>
  </w:abstractNum>
  <w:abstractNum w:abstractNumId="2" w15:restartNumberingAfterBreak="0">
    <w:nsid w:val="038654CA"/>
    <w:multiLevelType w:val="hybridMultilevel"/>
    <w:tmpl w:val="27123AE2"/>
    <w:lvl w:ilvl="0" w:tplc="5A42EA2C">
      <w:start w:val="1"/>
      <w:numFmt w:val="bullet"/>
      <w:lvlText w:val=""/>
      <w:lvlJc w:val="left"/>
      <w:pPr>
        <w:ind w:left="2160" w:hanging="360"/>
      </w:pPr>
      <w:rPr>
        <w:rFonts w:ascii="Symbol" w:hAnsi="Symbol"/>
      </w:rPr>
    </w:lvl>
    <w:lvl w:ilvl="1" w:tplc="39E0CEDE">
      <w:start w:val="1"/>
      <w:numFmt w:val="bullet"/>
      <w:lvlText w:val=""/>
      <w:lvlJc w:val="left"/>
      <w:pPr>
        <w:ind w:left="2160" w:hanging="360"/>
      </w:pPr>
      <w:rPr>
        <w:rFonts w:ascii="Symbol" w:hAnsi="Symbol"/>
      </w:rPr>
    </w:lvl>
    <w:lvl w:ilvl="2" w:tplc="C832D568">
      <w:start w:val="1"/>
      <w:numFmt w:val="bullet"/>
      <w:lvlText w:val=""/>
      <w:lvlJc w:val="left"/>
      <w:pPr>
        <w:ind w:left="2160" w:hanging="360"/>
      </w:pPr>
      <w:rPr>
        <w:rFonts w:ascii="Symbol" w:hAnsi="Symbol"/>
      </w:rPr>
    </w:lvl>
    <w:lvl w:ilvl="3" w:tplc="B4B048A0">
      <w:start w:val="1"/>
      <w:numFmt w:val="bullet"/>
      <w:lvlText w:val=""/>
      <w:lvlJc w:val="left"/>
      <w:pPr>
        <w:ind w:left="2160" w:hanging="360"/>
      </w:pPr>
      <w:rPr>
        <w:rFonts w:ascii="Symbol" w:hAnsi="Symbol"/>
      </w:rPr>
    </w:lvl>
    <w:lvl w:ilvl="4" w:tplc="B79C6C50">
      <w:start w:val="1"/>
      <w:numFmt w:val="bullet"/>
      <w:lvlText w:val=""/>
      <w:lvlJc w:val="left"/>
      <w:pPr>
        <w:ind w:left="2160" w:hanging="360"/>
      </w:pPr>
      <w:rPr>
        <w:rFonts w:ascii="Symbol" w:hAnsi="Symbol"/>
      </w:rPr>
    </w:lvl>
    <w:lvl w:ilvl="5" w:tplc="BDBC8132">
      <w:start w:val="1"/>
      <w:numFmt w:val="bullet"/>
      <w:lvlText w:val=""/>
      <w:lvlJc w:val="left"/>
      <w:pPr>
        <w:ind w:left="2160" w:hanging="360"/>
      </w:pPr>
      <w:rPr>
        <w:rFonts w:ascii="Symbol" w:hAnsi="Symbol"/>
      </w:rPr>
    </w:lvl>
    <w:lvl w:ilvl="6" w:tplc="0492AE8C">
      <w:start w:val="1"/>
      <w:numFmt w:val="bullet"/>
      <w:lvlText w:val=""/>
      <w:lvlJc w:val="left"/>
      <w:pPr>
        <w:ind w:left="2160" w:hanging="360"/>
      </w:pPr>
      <w:rPr>
        <w:rFonts w:ascii="Symbol" w:hAnsi="Symbol"/>
      </w:rPr>
    </w:lvl>
    <w:lvl w:ilvl="7" w:tplc="D8388D84">
      <w:start w:val="1"/>
      <w:numFmt w:val="bullet"/>
      <w:lvlText w:val=""/>
      <w:lvlJc w:val="left"/>
      <w:pPr>
        <w:ind w:left="2160" w:hanging="360"/>
      </w:pPr>
      <w:rPr>
        <w:rFonts w:ascii="Symbol" w:hAnsi="Symbol"/>
      </w:rPr>
    </w:lvl>
    <w:lvl w:ilvl="8" w:tplc="61A21432">
      <w:start w:val="1"/>
      <w:numFmt w:val="bullet"/>
      <w:lvlText w:val=""/>
      <w:lvlJc w:val="left"/>
      <w:pPr>
        <w:ind w:left="2160" w:hanging="360"/>
      </w:pPr>
      <w:rPr>
        <w:rFonts w:ascii="Symbol" w:hAnsi="Symbol"/>
      </w:rPr>
    </w:lvl>
  </w:abstractNum>
  <w:abstractNum w:abstractNumId="3" w15:restartNumberingAfterBreak="0">
    <w:nsid w:val="04642E08"/>
    <w:multiLevelType w:val="multilevel"/>
    <w:tmpl w:val="68EC9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05E7A"/>
    <w:multiLevelType w:val="multilevel"/>
    <w:tmpl w:val="B9162B72"/>
    <w:lvl w:ilvl="0">
      <w:start w:val="1"/>
      <w:numFmt w:val="lowerLetter"/>
      <w:lvlText w:val="%1)"/>
      <w:lvlJc w:val="left"/>
      <w:pPr>
        <w:ind w:left="360" w:hanging="360"/>
      </w:pPr>
      <w:rPr>
        <w:rFonts w:hint="default"/>
        <w:b w:val="0"/>
        <w:bCs w:val="0"/>
        <w:color w:val="073645" w:themeColor="text1"/>
      </w:rPr>
    </w:lvl>
    <w:lvl w:ilvl="1">
      <w:start w:val="1"/>
      <w:numFmt w:val="bullet"/>
      <w:lvlText w:val="–"/>
      <w:lvlJc w:val="left"/>
      <w:pPr>
        <w:ind w:left="720" w:hanging="360"/>
      </w:pPr>
      <w:rPr>
        <w:rFonts w:ascii="Times New Roman" w:hAnsi="Times New Roman" w:cs="Times New Roman"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650867"/>
    <w:multiLevelType w:val="hybridMultilevel"/>
    <w:tmpl w:val="D58018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60" w:hanging="360"/>
      </w:pPr>
      <w:rPr>
        <w:rFonts w:ascii="Courier New" w:hAnsi="Courier New" w:cs="Courier New" w:hint="default"/>
      </w:rPr>
    </w:lvl>
    <w:lvl w:ilvl="2" w:tplc="FFFFFFFF" w:tentative="1">
      <w:start w:val="1"/>
      <w:numFmt w:val="bullet"/>
      <w:lvlText w:val=""/>
      <w:lvlJc w:val="left"/>
      <w:pPr>
        <w:ind w:left="2180" w:hanging="360"/>
      </w:pPr>
      <w:rPr>
        <w:rFonts w:ascii="Wingdings" w:hAnsi="Wingdings" w:hint="default"/>
      </w:rPr>
    </w:lvl>
    <w:lvl w:ilvl="3" w:tplc="FFFFFFFF" w:tentative="1">
      <w:start w:val="1"/>
      <w:numFmt w:val="bullet"/>
      <w:lvlText w:val=""/>
      <w:lvlJc w:val="left"/>
      <w:pPr>
        <w:ind w:left="2900" w:hanging="360"/>
      </w:pPr>
      <w:rPr>
        <w:rFonts w:ascii="Symbol" w:hAnsi="Symbol" w:hint="default"/>
      </w:rPr>
    </w:lvl>
    <w:lvl w:ilvl="4" w:tplc="FFFFFFFF" w:tentative="1">
      <w:start w:val="1"/>
      <w:numFmt w:val="bullet"/>
      <w:lvlText w:val="o"/>
      <w:lvlJc w:val="left"/>
      <w:pPr>
        <w:ind w:left="3620" w:hanging="360"/>
      </w:pPr>
      <w:rPr>
        <w:rFonts w:ascii="Courier New" w:hAnsi="Courier New" w:cs="Courier New" w:hint="default"/>
      </w:rPr>
    </w:lvl>
    <w:lvl w:ilvl="5" w:tplc="FFFFFFFF" w:tentative="1">
      <w:start w:val="1"/>
      <w:numFmt w:val="bullet"/>
      <w:lvlText w:val=""/>
      <w:lvlJc w:val="left"/>
      <w:pPr>
        <w:ind w:left="4340" w:hanging="360"/>
      </w:pPr>
      <w:rPr>
        <w:rFonts w:ascii="Wingdings" w:hAnsi="Wingdings" w:hint="default"/>
      </w:rPr>
    </w:lvl>
    <w:lvl w:ilvl="6" w:tplc="FFFFFFFF" w:tentative="1">
      <w:start w:val="1"/>
      <w:numFmt w:val="bullet"/>
      <w:lvlText w:val=""/>
      <w:lvlJc w:val="left"/>
      <w:pPr>
        <w:ind w:left="5060" w:hanging="360"/>
      </w:pPr>
      <w:rPr>
        <w:rFonts w:ascii="Symbol" w:hAnsi="Symbol" w:hint="default"/>
      </w:rPr>
    </w:lvl>
    <w:lvl w:ilvl="7" w:tplc="FFFFFFFF" w:tentative="1">
      <w:start w:val="1"/>
      <w:numFmt w:val="bullet"/>
      <w:lvlText w:val="o"/>
      <w:lvlJc w:val="left"/>
      <w:pPr>
        <w:ind w:left="5780" w:hanging="360"/>
      </w:pPr>
      <w:rPr>
        <w:rFonts w:ascii="Courier New" w:hAnsi="Courier New" w:cs="Courier New" w:hint="default"/>
      </w:rPr>
    </w:lvl>
    <w:lvl w:ilvl="8" w:tplc="FFFFFFFF" w:tentative="1">
      <w:start w:val="1"/>
      <w:numFmt w:val="bullet"/>
      <w:lvlText w:val=""/>
      <w:lvlJc w:val="left"/>
      <w:pPr>
        <w:ind w:left="6500" w:hanging="360"/>
      </w:pPr>
      <w:rPr>
        <w:rFonts w:ascii="Wingdings" w:hAnsi="Wingdings" w:hint="default"/>
      </w:rPr>
    </w:lvl>
  </w:abstractNum>
  <w:abstractNum w:abstractNumId="6" w15:restartNumberingAfterBreak="0">
    <w:nsid w:val="22D747A6"/>
    <w:multiLevelType w:val="hybridMultilevel"/>
    <w:tmpl w:val="EB8AA560"/>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7" w15:restartNumberingAfterBreak="0">
    <w:nsid w:val="23F63ADD"/>
    <w:multiLevelType w:val="hybridMultilevel"/>
    <w:tmpl w:val="05C6F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DF7597"/>
    <w:multiLevelType w:val="multilevel"/>
    <w:tmpl w:val="1784777C"/>
    <w:styleLink w:val="NormalNumberedList"/>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pStyle w:val="ListNumber4"/>
      <w:lvlText w:val="%4."/>
      <w:lvlJc w:val="left"/>
      <w:pPr>
        <w:ind w:left="144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6FE0B52"/>
    <w:multiLevelType w:val="hybridMultilevel"/>
    <w:tmpl w:val="E8D6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492354"/>
    <w:multiLevelType w:val="multilevel"/>
    <w:tmpl w:val="C456ACAE"/>
    <w:lvl w:ilvl="0">
      <w:start w:val="1"/>
      <w:numFmt w:val="lowerLetter"/>
      <w:lvlText w:val="%1)"/>
      <w:lvlJc w:val="left"/>
      <w:pPr>
        <w:ind w:left="360" w:hanging="360"/>
      </w:pPr>
      <w:rPr>
        <w:rFonts w:hint="default"/>
        <w:b w:val="0"/>
        <w:bCs w:val="0"/>
        <w:color w:val="073645" w:themeColor="text1"/>
      </w:rPr>
    </w:lvl>
    <w:lvl w:ilvl="1">
      <w:start w:val="1"/>
      <w:numFmt w:val="bullet"/>
      <w:lvlText w:val="–"/>
      <w:lvlJc w:val="left"/>
      <w:pPr>
        <w:ind w:left="720" w:hanging="360"/>
      </w:pPr>
      <w:rPr>
        <w:rFonts w:ascii="Times New Roman" w:hAnsi="Times New Roman" w:cs="Times New Roman"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3E6314"/>
    <w:multiLevelType w:val="hybridMultilevel"/>
    <w:tmpl w:val="587E3D32"/>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2" w15:restartNumberingAfterBreak="0">
    <w:nsid w:val="3E3254B1"/>
    <w:multiLevelType w:val="hybridMultilevel"/>
    <w:tmpl w:val="859EA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66658D"/>
    <w:multiLevelType w:val="multilevel"/>
    <w:tmpl w:val="C456ACAE"/>
    <w:lvl w:ilvl="0">
      <w:start w:val="1"/>
      <w:numFmt w:val="lowerLetter"/>
      <w:lvlText w:val="%1)"/>
      <w:lvlJc w:val="left"/>
      <w:pPr>
        <w:ind w:left="360" w:hanging="360"/>
      </w:pPr>
      <w:rPr>
        <w:rFonts w:hint="default"/>
        <w:b w:val="0"/>
        <w:bCs w:val="0"/>
        <w:color w:val="073645" w:themeColor="text1"/>
      </w:rPr>
    </w:lvl>
    <w:lvl w:ilvl="1">
      <w:start w:val="1"/>
      <w:numFmt w:val="bullet"/>
      <w:lvlText w:val="–"/>
      <w:lvlJc w:val="left"/>
      <w:pPr>
        <w:ind w:left="720" w:hanging="360"/>
      </w:pPr>
      <w:rPr>
        <w:rFonts w:ascii="Times New Roman" w:hAnsi="Times New Roman" w:cs="Times New Roman"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6C41D12"/>
    <w:multiLevelType w:val="multilevel"/>
    <w:tmpl w:val="B9162B72"/>
    <w:lvl w:ilvl="0">
      <w:start w:val="1"/>
      <w:numFmt w:val="lowerLetter"/>
      <w:lvlText w:val="%1)"/>
      <w:lvlJc w:val="left"/>
      <w:pPr>
        <w:ind w:left="360" w:hanging="360"/>
      </w:pPr>
      <w:rPr>
        <w:rFonts w:hint="default"/>
        <w:b w:val="0"/>
        <w:bCs w:val="0"/>
        <w:color w:val="073645" w:themeColor="text1"/>
      </w:rPr>
    </w:lvl>
    <w:lvl w:ilvl="1">
      <w:start w:val="1"/>
      <w:numFmt w:val="bullet"/>
      <w:lvlText w:val="–"/>
      <w:lvlJc w:val="left"/>
      <w:pPr>
        <w:ind w:left="720" w:hanging="360"/>
      </w:pPr>
      <w:rPr>
        <w:rFonts w:ascii="Times New Roman" w:hAnsi="Times New Roman" w:cs="Times New Roman"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A9E5C51"/>
    <w:multiLevelType w:val="multilevel"/>
    <w:tmpl w:val="081C58D8"/>
    <w:numStyleLink w:val="NormalBulletList"/>
  </w:abstractNum>
  <w:abstractNum w:abstractNumId="16" w15:restartNumberingAfterBreak="0">
    <w:nsid w:val="4AB36F77"/>
    <w:multiLevelType w:val="multilevel"/>
    <w:tmpl w:val="EE6EB562"/>
    <w:lvl w:ilvl="0">
      <w:start w:val="1"/>
      <w:numFmt w:val="decimal"/>
      <w:pStyle w:val="Heading1"/>
      <w:lvlText w:val="%1"/>
      <w:lvlJc w:val="left"/>
      <w:pPr>
        <w:ind w:left="567" w:hanging="567"/>
      </w:pPr>
      <w:rPr>
        <w:rFonts w:hint="default"/>
        <w:sz w:val="44"/>
        <w:szCs w:val="44"/>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992" w:hanging="992"/>
      </w:pPr>
      <w:rPr>
        <w:rFonts w:hint="default"/>
      </w:rPr>
    </w:lvl>
    <w:lvl w:ilvl="3">
      <w:start w:val="1"/>
      <w:numFmt w:val="decimal"/>
      <w:pStyle w:val="Heading4"/>
      <w:lvlText w:val="%1.%2.%3.%4"/>
      <w:lvlJc w:val="left"/>
      <w:pPr>
        <w:ind w:left="1134" w:hanging="113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15:restartNumberingAfterBreak="0">
    <w:nsid w:val="4E89231D"/>
    <w:multiLevelType w:val="multilevel"/>
    <w:tmpl w:val="A4224BE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Times New Roman" w:hAnsi="Times New Roman" w:cs="Times New Roman"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FEC57EA"/>
    <w:multiLevelType w:val="multilevel"/>
    <w:tmpl w:val="2CD2B96A"/>
    <w:styleLink w:val="BoxBullets"/>
    <w:lvl w:ilvl="0">
      <w:start w:val="1"/>
      <w:numFmt w:val="bullet"/>
      <w:pStyle w:val="CTItablebodybulletlist1"/>
      <w:lvlText w:val=""/>
      <w:lvlJc w:val="left"/>
      <w:pPr>
        <w:ind w:left="360" w:hanging="360"/>
      </w:pPr>
      <w:rPr>
        <w:rFonts w:ascii="Symbol" w:hAnsi="Symbol" w:hint="default"/>
      </w:rPr>
    </w:lvl>
    <w:lvl w:ilvl="1">
      <w:start w:val="1"/>
      <w:numFmt w:val="bullet"/>
      <w:pStyle w:val="CTItablebodybulletlist2"/>
      <w:lvlText w:val="–"/>
      <w:lvlJc w:val="left"/>
      <w:pPr>
        <w:ind w:left="720" w:hanging="360"/>
      </w:pPr>
      <w:rPr>
        <w:rFonts w:ascii="Times New Roman" w:hAnsi="Times New Roman" w:cs="Times New Roman"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5ED306B"/>
    <w:multiLevelType w:val="hybridMultilevel"/>
    <w:tmpl w:val="8902B5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C325EB"/>
    <w:multiLevelType w:val="multilevel"/>
    <w:tmpl w:val="081C58D8"/>
    <w:styleLink w:val="NormalBulletList"/>
    <w:lvl w:ilvl="0">
      <w:start w:val="1"/>
      <w:numFmt w:val="bullet"/>
      <w:pStyle w:val="ListBullet"/>
      <w:lvlText w:val=""/>
      <w:lvlJc w:val="left"/>
      <w:pPr>
        <w:ind w:left="360" w:hanging="360"/>
      </w:pPr>
      <w:rPr>
        <w:rFonts w:ascii="Symbol" w:hAnsi="Symbol" w:hint="default"/>
        <w:color w:val="auto"/>
      </w:rPr>
    </w:lvl>
    <w:lvl w:ilvl="1">
      <w:start w:val="1"/>
      <w:numFmt w:val="bullet"/>
      <w:pStyle w:val="ListBullet2"/>
      <w:lvlText w:val="–"/>
      <w:lvlJc w:val="left"/>
      <w:pPr>
        <w:ind w:left="720" w:hanging="360"/>
      </w:pPr>
      <w:rPr>
        <w:rFonts w:ascii="Tw Cen MT" w:hAnsi="Tw Cen MT" w:hint="default"/>
        <w:color w:val="auto"/>
      </w:rPr>
    </w:lvl>
    <w:lvl w:ilvl="2">
      <w:start w:val="1"/>
      <w:numFmt w:val="bullet"/>
      <w:pStyle w:val="ListBullet3"/>
      <w:lvlText w:val=""/>
      <w:lvlJc w:val="left"/>
      <w:pPr>
        <w:ind w:left="1080" w:hanging="360"/>
      </w:pPr>
      <w:rPr>
        <w:rFonts w:ascii="Symbol" w:hAnsi="Symbol" w:hint="default"/>
        <w:color w:val="auto"/>
      </w:rPr>
    </w:lvl>
    <w:lvl w:ilvl="3">
      <w:start w:val="1"/>
      <w:numFmt w:val="bullet"/>
      <w:pStyle w:val="ListBullet4"/>
      <w:lvlText w:val="–"/>
      <w:lvlJc w:val="left"/>
      <w:pPr>
        <w:ind w:left="1440" w:hanging="360"/>
      </w:pPr>
      <w:rPr>
        <w:rFonts w:ascii="Tw Cen MT" w:hAnsi="Tw Cen MT" w:hint="default"/>
        <w:color w:val="auto"/>
      </w:rPr>
    </w:lvl>
    <w:lvl w:ilvl="4">
      <w:start w:val="1"/>
      <w:numFmt w:val="bullet"/>
      <w:pStyle w:val="ListBullet5"/>
      <w:lvlText w:val=""/>
      <w:lvlJc w:val="left"/>
      <w:pPr>
        <w:ind w:left="1800" w:hanging="360"/>
      </w:pPr>
      <w:rPr>
        <w:rFonts w:ascii="Symbol" w:hAnsi="Symbol"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1331A2F"/>
    <w:multiLevelType w:val="multilevel"/>
    <w:tmpl w:val="A4224BE4"/>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Times New Roman" w:hAnsi="Times New Roman" w:cs="Times New Roman"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1CE7222"/>
    <w:multiLevelType w:val="multilevel"/>
    <w:tmpl w:val="2CD2B96A"/>
    <w:numStyleLink w:val="BoxBullets"/>
  </w:abstractNum>
  <w:abstractNum w:abstractNumId="23" w15:restartNumberingAfterBreak="0">
    <w:nsid w:val="64BD6D1F"/>
    <w:multiLevelType w:val="hybridMultilevel"/>
    <w:tmpl w:val="FD5A0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5376CE"/>
    <w:multiLevelType w:val="hybridMultilevel"/>
    <w:tmpl w:val="099AA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253709"/>
    <w:multiLevelType w:val="hybridMultilevel"/>
    <w:tmpl w:val="FF18CF48"/>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6D2F11"/>
    <w:multiLevelType w:val="hybridMultilevel"/>
    <w:tmpl w:val="B8A07B4A"/>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924430"/>
    <w:multiLevelType w:val="hybridMultilevel"/>
    <w:tmpl w:val="B484C1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0D2BCC"/>
    <w:multiLevelType w:val="hybridMultilevel"/>
    <w:tmpl w:val="EE586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08744B"/>
    <w:multiLevelType w:val="multilevel"/>
    <w:tmpl w:val="4C920E76"/>
    <w:styleLink w:val="BulletListCOVER"/>
    <w:lvl w:ilvl="0">
      <w:start w:val="1"/>
      <w:numFmt w:val="bullet"/>
      <w:lvlText w:val="•"/>
      <w:lvlJc w:val="left"/>
      <w:pPr>
        <w:ind w:left="360" w:hanging="360"/>
      </w:pPr>
      <w:rPr>
        <w:rFonts w:ascii="Times New Roman" w:hAnsi="Times New Roman" w:cs="Times New Roman" w:hint="default"/>
        <w:color w:val="FFFFFF" w:themeColor="background1"/>
      </w:rPr>
    </w:lvl>
    <w:lvl w:ilvl="1">
      <w:start w:val="1"/>
      <w:numFmt w:val="bullet"/>
      <w:lvlText w:val="–"/>
      <w:lvlJc w:val="left"/>
      <w:pPr>
        <w:ind w:left="720" w:hanging="360"/>
      </w:pPr>
      <w:rPr>
        <w:rFonts w:ascii="Times New Roman" w:hAnsi="Times New Roman" w:cs="Times New Roman"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EA55355"/>
    <w:multiLevelType w:val="hybridMultilevel"/>
    <w:tmpl w:val="3364D676"/>
    <w:lvl w:ilvl="0" w:tplc="EB105FFA">
      <w:start w:val="1"/>
      <w:numFmt w:val="bullet"/>
      <w:lvlText w:val=""/>
      <w:lvlJc w:val="left"/>
      <w:pPr>
        <w:ind w:left="1020" w:hanging="360"/>
      </w:pPr>
      <w:rPr>
        <w:rFonts w:ascii="Symbol" w:hAnsi="Symbol"/>
      </w:rPr>
    </w:lvl>
    <w:lvl w:ilvl="1" w:tplc="84AE8892">
      <w:start w:val="1"/>
      <w:numFmt w:val="bullet"/>
      <w:lvlText w:val=""/>
      <w:lvlJc w:val="left"/>
      <w:pPr>
        <w:ind w:left="1020" w:hanging="360"/>
      </w:pPr>
      <w:rPr>
        <w:rFonts w:ascii="Symbol" w:hAnsi="Symbol"/>
      </w:rPr>
    </w:lvl>
    <w:lvl w:ilvl="2" w:tplc="C016B63C">
      <w:start w:val="1"/>
      <w:numFmt w:val="bullet"/>
      <w:lvlText w:val=""/>
      <w:lvlJc w:val="left"/>
      <w:pPr>
        <w:ind w:left="1020" w:hanging="360"/>
      </w:pPr>
      <w:rPr>
        <w:rFonts w:ascii="Symbol" w:hAnsi="Symbol"/>
      </w:rPr>
    </w:lvl>
    <w:lvl w:ilvl="3" w:tplc="8F5A028C">
      <w:start w:val="1"/>
      <w:numFmt w:val="bullet"/>
      <w:lvlText w:val=""/>
      <w:lvlJc w:val="left"/>
      <w:pPr>
        <w:ind w:left="1020" w:hanging="360"/>
      </w:pPr>
      <w:rPr>
        <w:rFonts w:ascii="Symbol" w:hAnsi="Symbol"/>
      </w:rPr>
    </w:lvl>
    <w:lvl w:ilvl="4" w:tplc="18C6E234">
      <w:start w:val="1"/>
      <w:numFmt w:val="bullet"/>
      <w:lvlText w:val=""/>
      <w:lvlJc w:val="left"/>
      <w:pPr>
        <w:ind w:left="1020" w:hanging="360"/>
      </w:pPr>
      <w:rPr>
        <w:rFonts w:ascii="Symbol" w:hAnsi="Symbol"/>
      </w:rPr>
    </w:lvl>
    <w:lvl w:ilvl="5" w:tplc="7B18C108">
      <w:start w:val="1"/>
      <w:numFmt w:val="bullet"/>
      <w:lvlText w:val=""/>
      <w:lvlJc w:val="left"/>
      <w:pPr>
        <w:ind w:left="1020" w:hanging="360"/>
      </w:pPr>
      <w:rPr>
        <w:rFonts w:ascii="Symbol" w:hAnsi="Symbol"/>
      </w:rPr>
    </w:lvl>
    <w:lvl w:ilvl="6" w:tplc="E1B68AB4">
      <w:start w:val="1"/>
      <w:numFmt w:val="bullet"/>
      <w:lvlText w:val=""/>
      <w:lvlJc w:val="left"/>
      <w:pPr>
        <w:ind w:left="1020" w:hanging="360"/>
      </w:pPr>
      <w:rPr>
        <w:rFonts w:ascii="Symbol" w:hAnsi="Symbol"/>
      </w:rPr>
    </w:lvl>
    <w:lvl w:ilvl="7" w:tplc="98347D5E">
      <w:start w:val="1"/>
      <w:numFmt w:val="bullet"/>
      <w:lvlText w:val=""/>
      <w:lvlJc w:val="left"/>
      <w:pPr>
        <w:ind w:left="1020" w:hanging="360"/>
      </w:pPr>
      <w:rPr>
        <w:rFonts w:ascii="Symbol" w:hAnsi="Symbol"/>
      </w:rPr>
    </w:lvl>
    <w:lvl w:ilvl="8" w:tplc="E2965536">
      <w:start w:val="1"/>
      <w:numFmt w:val="bullet"/>
      <w:lvlText w:val=""/>
      <w:lvlJc w:val="left"/>
      <w:pPr>
        <w:ind w:left="1020" w:hanging="360"/>
      </w:pPr>
      <w:rPr>
        <w:rFonts w:ascii="Symbol" w:hAnsi="Symbol"/>
      </w:rPr>
    </w:lvl>
  </w:abstractNum>
  <w:abstractNum w:abstractNumId="31" w15:restartNumberingAfterBreak="0">
    <w:nsid w:val="7EB71521"/>
    <w:multiLevelType w:val="hybridMultilevel"/>
    <w:tmpl w:val="961EA972"/>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0192587">
    <w:abstractNumId w:val="29"/>
  </w:num>
  <w:num w:numId="2" w16cid:durableId="414938551">
    <w:abstractNumId w:val="16"/>
  </w:num>
  <w:num w:numId="3" w16cid:durableId="1283413648">
    <w:abstractNumId w:val="18"/>
  </w:num>
  <w:num w:numId="4" w16cid:durableId="552036805">
    <w:abstractNumId w:val="22"/>
  </w:num>
  <w:num w:numId="5" w16cid:durableId="1940019777">
    <w:abstractNumId w:val="20"/>
  </w:num>
  <w:num w:numId="6" w16cid:durableId="2106539372">
    <w:abstractNumId w:val="15"/>
  </w:num>
  <w:num w:numId="7" w16cid:durableId="213933165">
    <w:abstractNumId w:val="8"/>
  </w:num>
  <w:num w:numId="8" w16cid:durableId="583949994">
    <w:abstractNumId w:val="28"/>
  </w:num>
  <w:num w:numId="9" w16cid:durableId="938172460">
    <w:abstractNumId w:val="21"/>
  </w:num>
  <w:num w:numId="10" w16cid:durableId="1780032">
    <w:abstractNumId w:val="14"/>
  </w:num>
  <w:num w:numId="11" w16cid:durableId="51468958">
    <w:abstractNumId w:val="10"/>
  </w:num>
  <w:num w:numId="12" w16cid:durableId="1413047417">
    <w:abstractNumId w:val="12"/>
  </w:num>
  <w:num w:numId="13" w16cid:durableId="2093038041">
    <w:abstractNumId w:val="27"/>
  </w:num>
  <w:num w:numId="14" w16cid:durableId="506363731">
    <w:abstractNumId w:val="26"/>
  </w:num>
  <w:num w:numId="15" w16cid:durableId="384527544">
    <w:abstractNumId w:val="6"/>
  </w:num>
  <w:num w:numId="16" w16cid:durableId="724060680">
    <w:abstractNumId w:val="19"/>
  </w:num>
  <w:num w:numId="17" w16cid:durableId="322897859">
    <w:abstractNumId w:val="0"/>
  </w:num>
  <w:num w:numId="18" w16cid:durableId="105778352">
    <w:abstractNumId w:val="5"/>
  </w:num>
  <w:num w:numId="19" w16cid:durableId="754324734">
    <w:abstractNumId w:val="31"/>
  </w:num>
  <w:num w:numId="20" w16cid:durableId="1091467266">
    <w:abstractNumId w:val="9"/>
  </w:num>
  <w:num w:numId="21" w16cid:durableId="1346443544">
    <w:abstractNumId w:val="24"/>
  </w:num>
  <w:num w:numId="22" w16cid:durableId="202643011">
    <w:abstractNumId w:val="11"/>
  </w:num>
  <w:num w:numId="23" w16cid:durableId="1584951673">
    <w:abstractNumId w:val="25"/>
  </w:num>
  <w:num w:numId="24" w16cid:durableId="1558660029">
    <w:abstractNumId w:val="23"/>
  </w:num>
  <w:num w:numId="25" w16cid:durableId="1034041136">
    <w:abstractNumId w:val="17"/>
  </w:num>
  <w:num w:numId="26" w16cid:durableId="1195311156">
    <w:abstractNumId w:val="4"/>
  </w:num>
  <w:num w:numId="27" w16cid:durableId="632905417">
    <w:abstractNumId w:val="13"/>
  </w:num>
  <w:num w:numId="28" w16cid:durableId="440035298">
    <w:abstractNumId w:val="1"/>
  </w:num>
  <w:num w:numId="29" w16cid:durableId="902715629">
    <w:abstractNumId w:val="30"/>
  </w:num>
  <w:num w:numId="30" w16cid:durableId="296374428">
    <w:abstractNumId w:val="3"/>
  </w:num>
  <w:num w:numId="31" w16cid:durableId="296959500">
    <w:abstractNumId w:val="7"/>
  </w:num>
  <w:num w:numId="32" w16cid:durableId="519662668">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262"/>
    <w:rsid w:val="0000135A"/>
    <w:rsid w:val="0000299C"/>
    <w:rsid w:val="00006E55"/>
    <w:rsid w:val="00007979"/>
    <w:rsid w:val="000109FD"/>
    <w:rsid w:val="00010EC3"/>
    <w:rsid w:val="000125F4"/>
    <w:rsid w:val="00013845"/>
    <w:rsid w:val="00016215"/>
    <w:rsid w:val="00017F4E"/>
    <w:rsid w:val="00020B57"/>
    <w:rsid w:val="0002146C"/>
    <w:rsid w:val="00021BE7"/>
    <w:rsid w:val="00021E03"/>
    <w:rsid w:val="00026BCB"/>
    <w:rsid w:val="000307AE"/>
    <w:rsid w:val="000333B4"/>
    <w:rsid w:val="000340EE"/>
    <w:rsid w:val="000358DE"/>
    <w:rsid w:val="0003600A"/>
    <w:rsid w:val="0003625F"/>
    <w:rsid w:val="00036B5A"/>
    <w:rsid w:val="00042606"/>
    <w:rsid w:val="00042B60"/>
    <w:rsid w:val="00043C41"/>
    <w:rsid w:val="00043DB3"/>
    <w:rsid w:val="00044E59"/>
    <w:rsid w:val="000467D1"/>
    <w:rsid w:val="0004685A"/>
    <w:rsid w:val="00046DB3"/>
    <w:rsid w:val="00047290"/>
    <w:rsid w:val="00047C42"/>
    <w:rsid w:val="00051F5A"/>
    <w:rsid w:val="00053DEC"/>
    <w:rsid w:val="00055EA9"/>
    <w:rsid w:val="000572A4"/>
    <w:rsid w:val="00057BA8"/>
    <w:rsid w:val="00062147"/>
    <w:rsid w:val="0006409E"/>
    <w:rsid w:val="00064A50"/>
    <w:rsid w:val="00064B5A"/>
    <w:rsid w:val="00065EC7"/>
    <w:rsid w:val="00066EE6"/>
    <w:rsid w:val="00071FAC"/>
    <w:rsid w:val="00073252"/>
    <w:rsid w:val="00073D75"/>
    <w:rsid w:val="00075257"/>
    <w:rsid w:val="000806A1"/>
    <w:rsid w:val="000840BD"/>
    <w:rsid w:val="000849EF"/>
    <w:rsid w:val="00085BEB"/>
    <w:rsid w:val="00085DCB"/>
    <w:rsid w:val="0008663D"/>
    <w:rsid w:val="0008677F"/>
    <w:rsid w:val="0008761D"/>
    <w:rsid w:val="00092041"/>
    <w:rsid w:val="00093892"/>
    <w:rsid w:val="0009668C"/>
    <w:rsid w:val="00096A82"/>
    <w:rsid w:val="00097E55"/>
    <w:rsid w:val="000A088F"/>
    <w:rsid w:val="000A206D"/>
    <w:rsid w:val="000A2122"/>
    <w:rsid w:val="000A4111"/>
    <w:rsid w:val="000A4299"/>
    <w:rsid w:val="000A4973"/>
    <w:rsid w:val="000A4A19"/>
    <w:rsid w:val="000A4ABB"/>
    <w:rsid w:val="000A5F46"/>
    <w:rsid w:val="000A714A"/>
    <w:rsid w:val="000B02B9"/>
    <w:rsid w:val="000B0C29"/>
    <w:rsid w:val="000B257B"/>
    <w:rsid w:val="000B38A5"/>
    <w:rsid w:val="000B528F"/>
    <w:rsid w:val="000B5C32"/>
    <w:rsid w:val="000B6E0E"/>
    <w:rsid w:val="000B700F"/>
    <w:rsid w:val="000B7070"/>
    <w:rsid w:val="000C099C"/>
    <w:rsid w:val="000C1CA1"/>
    <w:rsid w:val="000C26E0"/>
    <w:rsid w:val="000C2C2C"/>
    <w:rsid w:val="000C39DE"/>
    <w:rsid w:val="000C4FC0"/>
    <w:rsid w:val="000C5155"/>
    <w:rsid w:val="000C5AB7"/>
    <w:rsid w:val="000D08EA"/>
    <w:rsid w:val="000D2325"/>
    <w:rsid w:val="000D3ED5"/>
    <w:rsid w:val="000D49B6"/>
    <w:rsid w:val="000D4F9E"/>
    <w:rsid w:val="000D737B"/>
    <w:rsid w:val="000E1B66"/>
    <w:rsid w:val="000E42AA"/>
    <w:rsid w:val="000E5166"/>
    <w:rsid w:val="000E6292"/>
    <w:rsid w:val="000F07C3"/>
    <w:rsid w:val="000F148E"/>
    <w:rsid w:val="000F26D8"/>
    <w:rsid w:val="000F36B5"/>
    <w:rsid w:val="000F36EC"/>
    <w:rsid w:val="000F452C"/>
    <w:rsid w:val="000F5CD5"/>
    <w:rsid w:val="000F619D"/>
    <w:rsid w:val="000F65B4"/>
    <w:rsid w:val="000F6CFE"/>
    <w:rsid w:val="00100FD0"/>
    <w:rsid w:val="00101D0C"/>
    <w:rsid w:val="0010576D"/>
    <w:rsid w:val="001071A4"/>
    <w:rsid w:val="001104EF"/>
    <w:rsid w:val="001106E7"/>
    <w:rsid w:val="00112468"/>
    <w:rsid w:val="00114A36"/>
    <w:rsid w:val="00114F56"/>
    <w:rsid w:val="00115120"/>
    <w:rsid w:val="00116DD1"/>
    <w:rsid w:val="00125B94"/>
    <w:rsid w:val="001277E7"/>
    <w:rsid w:val="001324DB"/>
    <w:rsid w:val="0013313A"/>
    <w:rsid w:val="0013314B"/>
    <w:rsid w:val="00133EA0"/>
    <w:rsid w:val="00134CD5"/>
    <w:rsid w:val="00135D4F"/>
    <w:rsid w:val="001369B2"/>
    <w:rsid w:val="00136DA4"/>
    <w:rsid w:val="001373E5"/>
    <w:rsid w:val="001375A7"/>
    <w:rsid w:val="001404F6"/>
    <w:rsid w:val="00141192"/>
    <w:rsid w:val="00143197"/>
    <w:rsid w:val="001433A9"/>
    <w:rsid w:val="0014460D"/>
    <w:rsid w:val="00145307"/>
    <w:rsid w:val="001517A7"/>
    <w:rsid w:val="001544BD"/>
    <w:rsid w:val="001572FC"/>
    <w:rsid w:val="00157D38"/>
    <w:rsid w:val="001602B2"/>
    <w:rsid w:val="00160B99"/>
    <w:rsid w:val="001638DB"/>
    <w:rsid w:val="001645EC"/>
    <w:rsid w:val="00164D85"/>
    <w:rsid w:val="00165291"/>
    <w:rsid w:val="00165BE7"/>
    <w:rsid w:val="00166C4E"/>
    <w:rsid w:val="00167690"/>
    <w:rsid w:val="00171754"/>
    <w:rsid w:val="00171DBB"/>
    <w:rsid w:val="00172749"/>
    <w:rsid w:val="00172B9E"/>
    <w:rsid w:val="00174262"/>
    <w:rsid w:val="00175623"/>
    <w:rsid w:val="001770F4"/>
    <w:rsid w:val="00177854"/>
    <w:rsid w:val="00177DAC"/>
    <w:rsid w:val="001800FD"/>
    <w:rsid w:val="00180C40"/>
    <w:rsid w:val="00181AD3"/>
    <w:rsid w:val="00184473"/>
    <w:rsid w:val="0018652B"/>
    <w:rsid w:val="0018721B"/>
    <w:rsid w:val="00193DE4"/>
    <w:rsid w:val="00194E7D"/>
    <w:rsid w:val="001950BF"/>
    <w:rsid w:val="00195493"/>
    <w:rsid w:val="001962FE"/>
    <w:rsid w:val="001A4F57"/>
    <w:rsid w:val="001A59B5"/>
    <w:rsid w:val="001A670C"/>
    <w:rsid w:val="001B1900"/>
    <w:rsid w:val="001B1D00"/>
    <w:rsid w:val="001B219D"/>
    <w:rsid w:val="001B29E0"/>
    <w:rsid w:val="001B35CB"/>
    <w:rsid w:val="001B4068"/>
    <w:rsid w:val="001C06FE"/>
    <w:rsid w:val="001C3241"/>
    <w:rsid w:val="001C62F9"/>
    <w:rsid w:val="001D1FD7"/>
    <w:rsid w:val="001D341F"/>
    <w:rsid w:val="001D66B3"/>
    <w:rsid w:val="001E01A7"/>
    <w:rsid w:val="001E10FB"/>
    <w:rsid w:val="001E304A"/>
    <w:rsid w:val="001E408C"/>
    <w:rsid w:val="001E46D9"/>
    <w:rsid w:val="001E487F"/>
    <w:rsid w:val="001E51B9"/>
    <w:rsid w:val="001E64D4"/>
    <w:rsid w:val="001F2C83"/>
    <w:rsid w:val="001F4C78"/>
    <w:rsid w:val="001F64A9"/>
    <w:rsid w:val="001F7FBA"/>
    <w:rsid w:val="002019FF"/>
    <w:rsid w:val="00201E26"/>
    <w:rsid w:val="00202841"/>
    <w:rsid w:val="00202E0E"/>
    <w:rsid w:val="00203F6F"/>
    <w:rsid w:val="00206019"/>
    <w:rsid w:val="00213942"/>
    <w:rsid w:val="00214769"/>
    <w:rsid w:val="002147BF"/>
    <w:rsid w:val="00214EEA"/>
    <w:rsid w:val="00216C8B"/>
    <w:rsid w:val="00217920"/>
    <w:rsid w:val="00217E53"/>
    <w:rsid w:val="00220F0D"/>
    <w:rsid w:val="002212C1"/>
    <w:rsid w:val="00226C60"/>
    <w:rsid w:val="00227BC6"/>
    <w:rsid w:val="00230F58"/>
    <w:rsid w:val="00231EBF"/>
    <w:rsid w:val="00232744"/>
    <w:rsid w:val="00234548"/>
    <w:rsid w:val="00237A2D"/>
    <w:rsid w:val="00241B9A"/>
    <w:rsid w:val="0024282C"/>
    <w:rsid w:val="00243562"/>
    <w:rsid w:val="00245EB1"/>
    <w:rsid w:val="002464B2"/>
    <w:rsid w:val="00246C4F"/>
    <w:rsid w:val="002520C9"/>
    <w:rsid w:val="00255457"/>
    <w:rsid w:val="002565C8"/>
    <w:rsid w:val="002566DB"/>
    <w:rsid w:val="00260EC9"/>
    <w:rsid w:val="0026122C"/>
    <w:rsid w:val="00261856"/>
    <w:rsid w:val="00262B35"/>
    <w:rsid w:val="00262C66"/>
    <w:rsid w:val="002642B2"/>
    <w:rsid w:val="0026687A"/>
    <w:rsid w:val="00267F10"/>
    <w:rsid w:val="00271D66"/>
    <w:rsid w:val="002723D2"/>
    <w:rsid w:val="00272E9F"/>
    <w:rsid w:val="00275F12"/>
    <w:rsid w:val="00277D3B"/>
    <w:rsid w:val="00280AA4"/>
    <w:rsid w:val="002810B8"/>
    <w:rsid w:val="002814CA"/>
    <w:rsid w:val="002822D5"/>
    <w:rsid w:val="00282A73"/>
    <w:rsid w:val="00282E22"/>
    <w:rsid w:val="0028316C"/>
    <w:rsid w:val="002868B9"/>
    <w:rsid w:val="00287C10"/>
    <w:rsid w:val="00290F55"/>
    <w:rsid w:val="002915E6"/>
    <w:rsid w:val="00291F5A"/>
    <w:rsid w:val="002930F6"/>
    <w:rsid w:val="0029649F"/>
    <w:rsid w:val="002A4592"/>
    <w:rsid w:val="002A4F8B"/>
    <w:rsid w:val="002A5514"/>
    <w:rsid w:val="002A6B41"/>
    <w:rsid w:val="002A6CFE"/>
    <w:rsid w:val="002A7CD6"/>
    <w:rsid w:val="002A7F01"/>
    <w:rsid w:val="002B01FE"/>
    <w:rsid w:val="002B242A"/>
    <w:rsid w:val="002B2FCE"/>
    <w:rsid w:val="002B3217"/>
    <w:rsid w:val="002B37D2"/>
    <w:rsid w:val="002B4C57"/>
    <w:rsid w:val="002B7FF4"/>
    <w:rsid w:val="002C0D1C"/>
    <w:rsid w:val="002C12BE"/>
    <w:rsid w:val="002C4B77"/>
    <w:rsid w:val="002C4BBA"/>
    <w:rsid w:val="002C6719"/>
    <w:rsid w:val="002D016D"/>
    <w:rsid w:val="002D44AD"/>
    <w:rsid w:val="002D5ABD"/>
    <w:rsid w:val="002E0AE7"/>
    <w:rsid w:val="002E0F08"/>
    <w:rsid w:val="002E1D36"/>
    <w:rsid w:val="002E3439"/>
    <w:rsid w:val="002E3A8A"/>
    <w:rsid w:val="002E42F0"/>
    <w:rsid w:val="002E4905"/>
    <w:rsid w:val="002E67CB"/>
    <w:rsid w:val="002F2B19"/>
    <w:rsid w:val="002F2E5D"/>
    <w:rsid w:val="002F36CC"/>
    <w:rsid w:val="002F416E"/>
    <w:rsid w:val="002F41AE"/>
    <w:rsid w:val="002F4C4F"/>
    <w:rsid w:val="002F5F01"/>
    <w:rsid w:val="0030046D"/>
    <w:rsid w:val="003005B1"/>
    <w:rsid w:val="003036CA"/>
    <w:rsid w:val="0030400F"/>
    <w:rsid w:val="00305027"/>
    <w:rsid w:val="003055CF"/>
    <w:rsid w:val="00305DE9"/>
    <w:rsid w:val="00307992"/>
    <w:rsid w:val="00312659"/>
    <w:rsid w:val="0031339A"/>
    <w:rsid w:val="00314C0C"/>
    <w:rsid w:val="00315B12"/>
    <w:rsid w:val="00316BED"/>
    <w:rsid w:val="00320B0F"/>
    <w:rsid w:val="00321058"/>
    <w:rsid w:val="00321255"/>
    <w:rsid w:val="00321BC3"/>
    <w:rsid w:val="003231EA"/>
    <w:rsid w:val="00323A63"/>
    <w:rsid w:val="00323FA2"/>
    <w:rsid w:val="003245DA"/>
    <w:rsid w:val="003250EF"/>
    <w:rsid w:val="00333338"/>
    <w:rsid w:val="00333BA7"/>
    <w:rsid w:val="00334E40"/>
    <w:rsid w:val="00336FF1"/>
    <w:rsid w:val="00341FC1"/>
    <w:rsid w:val="00342C53"/>
    <w:rsid w:val="003472B6"/>
    <w:rsid w:val="003473B7"/>
    <w:rsid w:val="0035077E"/>
    <w:rsid w:val="00350CA8"/>
    <w:rsid w:val="003517D4"/>
    <w:rsid w:val="003527F7"/>
    <w:rsid w:val="00354F94"/>
    <w:rsid w:val="00356032"/>
    <w:rsid w:val="00356E6B"/>
    <w:rsid w:val="00361B18"/>
    <w:rsid w:val="00362A21"/>
    <w:rsid w:val="00364EB7"/>
    <w:rsid w:val="003712D5"/>
    <w:rsid w:val="0038205B"/>
    <w:rsid w:val="0038231F"/>
    <w:rsid w:val="00384AFA"/>
    <w:rsid w:val="00386E1A"/>
    <w:rsid w:val="00390681"/>
    <w:rsid w:val="003915C4"/>
    <w:rsid w:val="00392A97"/>
    <w:rsid w:val="003937AE"/>
    <w:rsid w:val="00395217"/>
    <w:rsid w:val="003953FB"/>
    <w:rsid w:val="00395CF8"/>
    <w:rsid w:val="00396A78"/>
    <w:rsid w:val="003974B2"/>
    <w:rsid w:val="00397539"/>
    <w:rsid w:val="003978EC"/>
    <w:rsid w:val="003A0B90"/>
    <w:rsid w:val="003A0EC7"/>
    <w:rsid w:val="003A25E2"/>
    <w:rsid w:val="003A2DD8"/>
    <w:rsid w:val="003A3115"/>
    <w:rsid w:val="003A559C"/>
    <w:rsid w:val="003A6A91"/>
    <w:rsid w:val="003B33A9"/>
    <w:rsid w:val="003B3A5C"/>
    <w:rsid w:val="003B4F4F"/>
    <w:rsid w:val="003B6DF6"/>
    <w:rsid w:val="003B7043"/>
    <w:rsid w:val="003B7FF3"/>
    <w:rsid w:val="003C0C22"/>
    <w:rsid w:val="003C282F"/>
    <w:rsid w:val="003C3972"/>
    <w:rsid w:val="003C45BF"/>
    <w:rsid w:val="003C48F9"/>
    <w:rsid w:val="003C4A50"/>
    <w:rsid w:val="003C4DDF"/>
    <w:rsid w:val="003D0FBB"/>
    <w:rsid w:val="003D1D2D"/>
    <w:rsid w:val="003D2121"/>
    <w:rsid w:val="003D2AD0"/>
    <w:rsid w:val="003D60E1"/>
    <w:rsid w:val="003D6B26"/>
    <w:rsid w:val="003E0F1C"/>
    <w:rsid w:val="003E24D6"/>
    <w:rsid w:val="003E3661"/>
    <w:rsid w:val="003E6156"/>
    <w:rsid w:val="003F0680"/>
    <w:rsid w:val="003F1CF9"/>
    <w:rsid w:val="003F261B"/>
    <w:rsid w:val="003F2CB6"/>
    <w:rsid w:val="003F4BDF"/>
    <w:rsid w:val="003F65B8"/>
    <w:rsid w:val="003F6CD8"/>
    <w:rsid w:val="00401367"/>
    <w:rsid w:val="00402AF7"/>
    <w:rsid w:val="00402B2B"/>
    <w:rsid w:val="00405F4B"/>
    <w:rsid w:val="0041100A"/>
    <w:rsid w:val="00411DC5"/>
    <w:rsid w:val="00412C1C"/>
    <w:rsid w:val="00414A13"/>
    <w:rsid w:val="00415088"/>
    <w:rsid w:val="004171A8"/>
    <w:rsid w:val="00420638"/>
    <w:rsid w:val="004209DE"/>
    <w:rsid w:val="004232BF"/>
    <w:rsid w:val="00423334"/>
    <w:rsid w:val="004247C4"/>
    <w:rsid w:val="00424980"/>
    <w:rsid w:val="00424D2F"/>
    <w:rsid w:val="00426086"/>
    <w:rsid w:val="00427453"/>
    <w:rsid w:val="004278B7"/>
    <w:rsid w:val="00430B7C"/>
    <w:rsid w:val="00431E47"/>
    <w:rsid w:val="004334D2"/>
    <w:rsid w:val="00434A86"/>
    <w:rsid w:val="00435661"/>
    <w:rsid w:val="00437D0A"/>
    <w:rsid w:val="00442441"/>
    <w:rsid w:val="004430A5"/>
    <w:rsid w:val="00443546"/>
    <w:rsid w:val="00444A0C"/>
    <w:rsid w:val="00446B59"/>
    <w:rsid w:val="00447C3C"/>
    <w:rsid w:val="0045042B"/>
    <w:rsid w:val="0045232D"/>
    <w:rsid w:val="00452FAF"/>
    <w:rsid w:val="004540DC"/>
    <w:rsid w:val="004550F7"/>
    <w:rsid w:val="00456BEC"/>
    <w:rsid w:val="004578EE"/>
    <w:rsid w:val="00462CEC"/>
    <w:rsid w:val="00467682"/>
    <w:rsid w:val="00467E21"/>
    <w:rsid w:val="00471F53"/>
    <w:rsid w:val="0047400F"/>
    <w:rsid w:val="004744E0"/>
    <w:rsid w:val="00475AA6"/>
    <w:rsid w:val="00477B4F"/>
    <w:rsid w:val="004810F0"/>
    <w:rsid w:val="0049268D"/>
    <w:rsid w:val="00492ABA"/>
    <w:rsid w:val="00494013"/>
    <w:rsid w:val="00495E53"/>
    <w:rsid w:val="004970A5"/>
    <w:rsid w:val="00497FF6"/>
    <w:rsid w:val="004A448F"/>
    <w:rsid w:val="004A7C3D"/>
    <w:rsid w:val="004B1AC9"/>
    <w:rsid w:val="004B296D"/>
    <w:rsid w:val="004B3BA1"/>
    <w:rsid w:val="004B5221"/>
    <w:rsid w:val="004B67BF"/>
    <w:rsid w:val="004B6CC4"/>
    <w:rsid w:val="004B7494"/>
    <w:rsid w:val="004B752A"/>
    <w:rsid w:val="004C0451"/>
    <w:rsid w:val="004C2A8A"/>
    <w:rsid w:val="004C2DD4"/>
    <w:rsid w:val="004C2EA0"/>
    <w:rsid w:val="004C4C8D"/>
    <w:rsid w:val="004C4CD9"/>
    <w:rsid w:val="004C68DB"/>
    <w:rsid w:val="004C6CA8"/>
    <w:rsid w:val="004C7BF3"/>
    <w:rsid w:val="004D3D71"/>
    <w:rsid w:val="004D432D"/>
    <w:rsid w:val="004D5038"/>
    <w:rsid w:val="004D7E87"/>
    <w:rsid w:val="004E24C3"/>
    <w:rsid w:val="004E308E"/>
    <w:rsid w:val="004E4884"/>
    <w:rsid w:val="004E604A"/>
    <w:rsid w:val="004E6105"/>
    <w:rsid w:val="004E694F"/>
    <w:rsid w:val="004E727E"/>
    <w:rsid w:val="004E7AF1"/>
    <w:rsid w:val="004F1979"/>
    <w:rsid w:val="004F2EC8"/>
    <w:rsid w:val="004F37B1"/>
    <w:rsid w:val="004F4AA5"/>
    <w:rsid w:val="004F50E5"/>
    <w:rsid w:val="004F7EAA"/>
    <w:rsid w:val="005009B2"/>
    <w:rsid w:val="00501C8D"/>
    <w:rsid w:val="00502F77"/>
    <w:rsid w:val="005043A4"/>
    <w:rsid w:val="00511D25"/>
    <w:rsid w:val="005141BC"/>
    <w:rsid w:val="005202D4"/>
    <w:rsid w:val="00520D40"/>
    <w:rsid w:val="0052225A"/>
    <w:rsid w:val="0052414E"/>
    <w:rsid w:val="005258A1"/>
    <w:rsid w:val="005271CA"/>
    <w:rsid w:val="0053123D"/>
    <w:rsid w:val="005321B7"/>
    <w:rsid w:val="005342FE"/>
    <w:rsid w:val="00535782"/>
    <w:rsid w:val="00536056"/>
    <w:rsid w:val="00541037"/>
    <w:rsid w:val="00541B32"/>
    <w:rsid w:val="00541ECD"/>
    <w:rsid w:val="00542D75"/>
    <w:rsid w:val="0054488B"/>
    <w:rsid w:val="00546A7C"/>
    <w:rsid w:val="00546D60"/>
    <w:rsid w:val="00546F9D"/>
    <w:rsid w:val="00550C06"/>
    <w:rsid w:val="005544BC"/>
    <w:rsid w:val="0055653D"/>
    <w:rsid w:val="00561060"/>
    <w:rsid w:val="00562580"/>
    <w:rsid w:val="00563644"/>
    <w:rsid w:val="00565F7C"/>
    <w:rsid w:val="00571AC0"/>
    <w:rsid w:val="00571D39"/>
    <w:rsid w:val="00572B53"/>
    <w:rsid w:val="005735A8"/>
    <w:rsid w:val="00574A04"/>
    <w:rsid w:val="00575B95"/>
    <w:rsid w:val="00576E37"/>
    <w:rsid w:val="005775D2"/>
    <w:rsid w:val="00577CF4"/>
    <w:rsid w:val="00580712"/>
    <w:rsid w:val="00581578"/>
    <w:rsid w:val="005819C5"/>
    <w:rsid w:val="00581F48"/>
    <w:rsid w:val="00581FBC"/>
    <w:rsid w:val="00582C88"/>
    <w:rsid w:val="00583453"/>
    <w:rsid w:val="005838F0"/>
    <w:rsid w:val="00584E5A"/>
    <w:rsid w:val="0059528D"/>
    <w:rsid w:val="005A02A4"/>
    <w:rsid w:val="005A2E98"/>
    <w:rsid w:val="005A3283"/>
    <w:rsid w:val="005A4DB5"/>
    <w:rsid w:val="005A53EA"/>
    <w:rsid w:val="005A5727"/>
    <w:rsid w:val="005A6DA1"/>
    <w:rsid w:val="005A7264"/>
    <w:rsid w:val="005B06F1"/>
    <w:rsid w:val="005B09E7"/>
    <w:rsid w:val="005B247A"/>
    <w:rsid w:val="005B3135"/>
    <w:rsid w:val="005B6E15"/>
    <w:rsid w:val="005C0A3E"/>
    <w:rsid w:val="005C1F7F"/>
    <w:rsid w:val="005C4131"/>
    <w:rsid w:val="005C4669"/>
    <w:rsid w:val="005C6134"/>
    <w:rsid w:val="005C7539"/>
    <w:rsid w:val="005D3771"/>
    <w:rsid w:val="005D5779"/>
    <w:rsid w:val="005D57C1"/>
    <w:rsid w:val="005D57D1"/>
    <w:rsid w:val="005D7B65"/>
    <w:rsid w:val="005E2621"/>
    <w:rsid w:val="005E271A"/>
    <w:rsid w:val="005E45A6"/>
    <w:rsid w:val="005E674D"/>
    <w:rsid w:val="005E7014"/>
    <w:rsid w:val="005F09BE"/>
    <w:rsid w:val="005F1216"/>
    <w:rsid w:val="005F1445"/>
    <w:rsid w:val="005F16EF"/>
    <w:rsid w:val="005F1CC3"/>
    <w:rsid w:val="005F214C"/>
    <w:rsid w:val="005F2C40"/>
    <w:rsid w:val="005F5A6D"/>
    <w:rsid w:val="006002E5"/>
    <w:rsid w:val="006005B6"/>
    <w:rsid w:val="00600A54"/>
    <w:rsid w:val="00600CD2"/>
    <w:rsid w:val="00602BF1"/>
    <w:rsid w:val="00605867"/>
    <w:rsid w:val="00606BA2"/>
    <w:rsid w:val="006121D6"/>
    <w:rsid w:val="00615CEB"/>
    <w:rsid w:val="00617966"/>
    <w:rsid w:val="00621682"/>
    <w:rsid w:val="00623C5D"/>
    <w:rsid w:val="00624056"/>
    <w:rsid w:val="00626A9B"/>
    <w:rsid w:val="006318EA"/>
    <w:rsid w:val="00632506"/>
    <w:rsid w:val="00633244"/>
    <w:rsid w:val="00633FEE"/>
    <w:rsid w:val="00634BE4"/>
    <w:rsid w:val="00635A09"/>
    <w:rsid w:val="006374E1"/>
    <w:rsid w:val="006401E6"/>
    <w:rsid w:val="00640655"/>
    <w:rsid w:val="00640BA5"/>
    <w:rsid w:val="00641895"/>
    <w:rsid w:val="006418E2"/>
    <w:rsid w:val="006424D7"/>
    <w:rsid w:val="00643617"/>
    <w:rsid w:val="00643C0D"/>
    <w:rsid w:val="006456FB"/>
    <w:rsid w:val="0064663A"/>
    <w:rsid w:val="0064714F"/>
    <w:rsid w:val="00652C40"/>
    <w:rsid w:val="006531AF"/>
    <w:rsid w:val="0065502C"/>
    <w:rsid w:val="006555B9"/>
    <w:rsid w:val="00655D98"/>
    <w:rsid w:val="00656591"/>
    <w:rsid w:val="00656F32"/>
    <w:rsid w:val="00657C74"/>
    <w:rsid w:val="00661FF4"/>
    <w:rsid w:val="0066334A"/>
    <w:rsid w:val="006640FA"/>
    <w:rsid w:val="00664BAE"/>
    <w:rsid w:val="00665594"/>
    <w:rsid w:val="00665A5F"/>
    <w:rsid w:val="0067253A"/>
    <w:rsid w:val="00673F2C"/>
    <w:rsid w:val="0067447A"/>
    <w:rsid w:val="00674C10"/>
    <w:rsid w:val="0068261C"/>
    <w:rsid w:val="006826C2"/>
    <w:rsid w:val="006858A0"/>
    <w:rsid w:val="00693891"/>
    <w:rsid w:val="0069567E"/>
    <w:rsid w:val="006975FB"/>
    <w:rsid w:val="006976AB"/>
    <w:rsid w:val="006A1E2E"/>
    <w:rsid w:val="006A5804"/>
    <w:rsid w:val="006A5DB0"/>
    <w:rsid w:val="006A6B0C"/>
    <w:rsid w:val="006B6205"/>
    <w:rsid w:val="006B7E87"/>
    <w:rsid w:val="006C0B1D"/>
    <w:rsid w:val="006C0DDE"/>
    <w:rsid w:val="006C232A"/>
    <w:rsid w:val="006C2821"/>
    <w:rsid w:val="006C3AA5"/>
    <w:rsid w:val="006C4468"/>
    <w:rsid w:val="006C5782"/>
    <w:rsid w:val="006C7894"/>
    <w:rsid w:val="006D0C2A"/>
    <w:rsid w:val="006D3B79"/>
    <w:rsid w:val="006D61CC"/>
    <w:rsid w:val="006D6F16"/>
    <w:rsid w:val="006E0B27"/>
    <w:rsid w:val="006E13B7"/>
    <w:rsid w:val="006E7090"/>
    <w:rsid w:val="006F10EA"/>
    <w:rsid w:val="006F2DA4"/>
    <w:rsid w:val="006F35D0"/>
    <w:rsid w:val="006F3B83"/>
    <w:rsid w:val="006F3F67"/>
    <w:rsid w:val="006F5FF2"/>
    <w:rsid w:val="007034C5"/>
    <w:rsid w:val="0070426A"/>
    <w:rsid w:val="00705FE4"/>
    <w:rsid w:val="00706D75"/>
    <w:rsid w:val="00711985"/>
    <w:rsid w:val="00711C0B"/>
    <w:rsid w:val="00713141"/>
    <w:rsid w:val="00713E28"/>
    <w:rsid w:val="0071409A"/>
    <w:rsid w:val="0071440D"/>
    <w:rsid w:val="007148C3"/>
    <w:rsid w:val="0071533B"/>
    <w:rsid w:val="00715FD3"/>
    <w:rsid w:val="00717597"/>
    <w:rsid w:val="00721E7E"/>
    <w:rsid w:val="0072436F"/>
    <w:rsid w:val="00732742"/>
    <w:rsid w:val="0073424F"/>
    <w:rsid w:val="00740849"/>
    <w:rsid w:val="00741474"/>
    <w:rsid w:val="007416F7"/>
    <w:rsid w:val="00742117"/>
    <w:rsid w:val="00742389"/>
    <w:rsid w:val="0074251C"/>
    <w:rsid w:val="00743DD2"/>
    <w:rsid w:val="00744456"/>
    <w:rsid w:val="00745830"/>
    <w:rsid w:val="00746C8E"/>
    <w:rsid w:val="007476C1"/>
    <w:rsid w:val="00747972"/>
    <w:rsid w:val="0075023A"/>
    <w:rsid w:val="00751223"/>
    <w:rsid w:val="007535F6"/>
    <w:rsid w:val="007537D3"/>
    <w:rsid w:val="00762587"/>
    <w:rsid w:val="00763180"/>
    <w:rsid w:val="00763311"/>
    <w:rsid w:val="0076388B"/>
    <w:rsid w:val="00765A70"/>
    <w:rsid w:val="007678E1"/>
    <w:rsid w:val="0077012C"/>
    <w:rsid w:val="00774CCA"/>
    <w:rsid w:val="007767B5"/>
    <w:rsid w:val="0077777C"/>
    <w:rsid w:val="007836FC"/>
    <w:rsid w:val="007839AE"/>
    <w:rsid w:val="00785F87"/>
    <w:rsid w:val="0078700A"/>
    <w:rsid w:val="00787EB8"/>
    <w:rsid w:val="00787F63"/>
    <w:rsid w:val="0079067D"/>
    <w:rsid w:val="00792379"/>
    <w:rsid w:val="007929BD"/>
    <w:rsid w:val="007937F7"/>
    <w:rsid w:val="007946AD"/>
    <w:rsid w:val="00794D89"/>
    <w:rsid w:val="00797637"/>
    <w:rsid w:val="007A15DB"/>
    <w:rsid w:val="007A3FD5"/>
    <w:rsid w:val="007A59B8"/>
    <w:rsid w:val="007B0835"/>
    <w:rsid w:val="007B0C93"/>
    <w:rsid w:val="007B42BC"/>
    <w:rsid w:val="007B6BA4"/>
    <w:rsid w:val="007C265B"/>
    <w:rsid w:val="007C3646"/>
    <w:rsid w:val="007C4341"/>
    <w:rsid w:val="007C4EEA"/>
    <w:rsid w:val="007C6B92"/>
    <w:rsid w:val="007C7AE4"/>
    <w:rsid w:val="007D1836"/>
    <w:rsid w:val="007D1C34"/>
    <w:rsid w:val="007D3BCB"/>
    <w:rsid w:val="007D3C50"/>
    <w:rsid w:val="007D46F5"/>
    <w:rsid w:val="007D529D"/>
    <w:rsid w:val="007D6618"/>
    <w:rsid w:val="007D692D"/>
    <w:rsid w:val="007E0DF3"/>
    <w:rsid w:val="007E2049"/>
    <w:rsid w:val="007E50F4"/>
    <w:rsid w:val="007E5715"/>
    <w:rsid w:val="007E591E"/>
    <w:rsid w:val="007F0FC8"/>
    <w:rsid w:val="007F2560"/>
    <w:rsid w:val="007F27DE"/>
    <w:rsid w:val="007F4247"/>
    <w:rsid w:val="007F7C80"/>
    <w:rsid w:val="008016D9"/>
    <w:rsid w:val="00802485"/>
    <w:rsid w:val="0080399A"/>
    <w:rsid w:val="00804081"/>
    <w:rsid w:val="008049A4"/>
    <w:rsid w:val="00804DCB"/>
    <w:rsid w:val="00805A24"/>
    <w:rsid w:val="00810FAE"/>
    <w:rsid w:val="008128E4"/>
    <w:rsid w:val="00813274"/>
    <w:rsid w:val="00813B66"/>
    <w:rsid w:val="0081543D"/>
    <w:rsid w:val="00816CA0"/>
    <w:rsid w:val="00817BE3"/>
    <w:rsid w:val="00826FD6"/>
    <w:rsid w:val="008320DA"/>
    <w:rsid w:val="00832913"/>
    <w:rsid w:val="00833B38"/>
    <w:rsid w:val="00836743"/>
    <w:rsid w:val="00837691"/>
    <w:rsid w:val="0083794F"/>
    <w:rsid w:val="008400E2"/>
    <w:rsid w:val="008403D9"/>
    <w:rsid w:val="0084141F"/>
    <w:rsid w:val="00842B76"/>
    <w:rsid w:val="008453B8"/>
    <w:rsid w:val="00845E89"/>
    <w:rsid w:val="00846FAF"/>
    <w:rsid w:val="008471A2"/>
    <w:rsid w:val="00847B51"/>
    <w:rsid w:val="00855A96"/>
    <w:rsid w:val="00855B6C"/>
    <w:rsid w:val="0085702B"/>
    <w:rsid w:val="00857FB8"/>
    <w:rsid w:val="00862013"/>
    <w:rsid w:val="0086316C"/>
    <w:rsid w:val="00863B15"/>
    <w:rsid w:val="00867ECA"/>
    <w:rsid w:val="00871F77"/>
    <w:rsid w:val="008721EB"/>
    <w:rsid w:val="00873D49"/>
    <w:rsid w:val="00873D54"/>
    <w:rsid w:val="008760A7"/>
    <w:rsid w:val="00876EFC"/>
    <w:rsid w:val="008807FD"/>
    <w:rsid w:val="00881117"/>
    <w:rsid w:val="00882CEE"/>
    <w:rsid w:val="0088518E"/>
    <w:rsid w:val="008909A6"/>
    <w:rsid w:val="00890CEE"/>
    <w:rsid w:val="00891613"/>
    <w:rsid w:val="00892B22"/>
    <w:rsid w:val="008935C9"/>
    <w:rsid w:val="008947E2"/>
    <w:rsid w:val="00894C3C"/>
    <w:rsid w:val="00896B7A"/>
    <w:rsid w:val="008A0E65"/>
    <w:rsid w:val="008A237D"/>
    <w:rsid w:val="008A382D"/>
    <w:rsid w:val="008A4506"/>
    <w:rsid w:val="008A4D2E"/>
    <w:rsid w:val="008A6164"/>
    <w:rsid w:val="008B009E"/>
    <w:rsid w:val="008B2095"/>
    <w:rsid w:val="008B272D"/>
    <w:rsid w:val="008B2A0F"/>
    <w:rsid w:val="008B59D0"/>
    <w:rsid w:val="008B6930"/>
    <w:rsid w:val="008C1885"/>
    <w:rsid w:val="008C291B"/>
    <w:rsid w:val="008C30B6"/>
    <w:rsid w:val="008C460A"/>
    <w:rsid w:val="008C6A8B"/>
    <w:rsid w:val="008C76A0"/>
    <w:rsid w:val="008D46EC"/>
    <w:rsid w:val="008E0824"/>
    <w:rsid w:val="008E13AE"/>
    <w:rsid w:val="008E1BA2"/>
    <w:rsid w:val="008E57CF"/>
    <w:rsid w:val="008E6C68"/>
    <w:rsid w:val="008E73E0"/>
    <w:rsid w:val="008F0F6F"/>
    <w:rsid w:val="008F16D5"/>
    <w:rsid w:val="008F2387"/>
    <w:rsid w:val="008F2792"/>
    <w:rsid w:val="008F4951"/>
    <w:rsid w:val="008F4AD5"/>
    <w:rsid w:val="0090028B"/>
    <w:rsid w:val="00901617"/>
    <w:rsid w:val="00902B4D"/>
    <w:rsid w:val="00902EC5"/>
    <w:rsid w:val="00903C5C"/>
    <w:rsid w:val="00903E32"/>
    <w:rsid w:val="0090418D"/>
    <w:rsid w:val="009041E8"/>
    <w:rsid w:val="0090470C"/>
    <w:rsid w:val="00906144"/>
    <w:rsid w:val="00910FF2"/>
    <w:rsid w:val="00911A7F"/>
    <w:rsid w:val="00913901"/>
    <w:rsid w:val="009143CD"/>
    <w:rsid w:val="0091643C"/>
    <w:rsid w:val="00922007"/>
    <w:rsid w:val="00924CEE"/>
    <w:rsid w:val="0092663D"/>
    <w:rsid w:val="00926B1A"/>
    <w:rsid w:val="00930774"/>
    <w:rsid w:val="009335BB"/>
    <w:rsid w:val="00937E62"/>
    <w:rsid w:val="009421A0"/>
    <w:rsid w:val="00943677"/>
    <w:rsid w:val="0094395D"/>
    <w:rsid w:val="009444BB"/>
    <w:rsid w:val="009449E7"/>
    <w:rsid w:val="00945E52"/>
    <w:rsid w:val="0094638D"/>
    <w:rsid w:val="00952B6D"/>
    <w:rsid w:val="00952F75"/>
    <w:rsid w:val="009550FE"/>
    <w:rsid w:val="00957897"/>
    <w:rsid w:val="00957AC4"/>
    <w:rsid w:val="00963022"/>
    <w:rsid w:val="0096428F"/>
    <w:rsid w:val="00964358"/>
    <w:rsid w:val="00964797"/>
    <w:rsid w:val="00970C44"/>
    <w:rsid w:val="00971DEE"/>
    <w:rsid w:val="0097253B"/>
    <w:rsid w:val="00972632"/>
    <w:rsid w:val="00974BDC"/>
    <w:rsid w:val="00974C35"/>
    <w:rsid w:val="00980086"/>
    <w:rsid w:val="0098069E"/>
    <w:rsid w:val="009815AE"/>
    <w:rsid w:val="00981AAF"/>
    <w:rsid w:val="00982D7C"/>
    <w:rsid w:val="009834C1"/>
    <w:rsid w:val="00984842"/>
    <w:rsid w:val="009851E6"/>
    <w:rsid w:val="009905DC"/>
    <w:rsid w:val="00990B4A"/>
    <w:rsid w:val="009929E8"/>
    <w:rsid w:val="0099384B"/>
    <w:rsid w:val="009941DB"/>
    <w:rsid w:val="00994379"/>
    <w:rsid w:val="00995271"/>
    <w:rsid w:val="009972B2"/>
    <w:rsid w:val="009975CE"/>
    <w:rsid w:val="009A01CB"/>
    <w:rsid w:val="009A0EF3"/>
    <w:rsid w:val="009A3250"/>
    <w:rsid w:val="009A4328"/>
    <w:rsid w:val="009A4A8C"/>
    <w:rsid w:val="009A52BE"/>
    <w:rsid w:val="009A7172"/>
    <w:rsid w:val="009B023C"/>
    <w:rsid w:val="009B2D02"/>
    <w:rsid w:val="009B2EFB"/>
    <w:rsid w:val="009B4A3E"/>
    <w:rsid w:val="009B5516"/>
    <w:rsid w:val="009B680B"/>
    <w:rsid w:val="009C040D"/>
    <w:rsid w:val="009C320E"/>
    <w:rsid w:val="009C3667"/>
    <w:rsid w:val="009C4D52"/>
    <w:rsid w:val="009C78B2"/>
    <w:rsid w:val="009D30EB"/>
    <w:rsid w:val="009D3493"/>
    <w:rsid w:val="009D5728"/>
    <w:rsid w:val="009D7F2A"/>
    <w:rsid w:val="009E0889"/>
    <w:rsid w:val="009E25CB"/>
    <w:rsid w:val="009E2B1C"/>
    <w:rsid w:val="009E54A2"/>
    <w:rsid w:val="009F1BDE"/>
    <w:rsid w:val="009F5B99"/>
    <w:rsid w:val="009F75FC"/>
    <w:rsid w:val="00A01E46"/>
    <w:rsid w:val="00A02B13"/>
    <w:rsid w:val="00A0358E"/>
    <w:rsid w:val="00A03848"/>
    <w:rsid w:val="00A042E6"/>
    <w:rsid w:val="00A053A7"/>
    <w:rsid w:val="00A101D2"/>
    <w:rsid w:val="00A11028"/>
    <w:rsid w:val="00A165FB"/>
    <w:rsid w:val="00A1693E"/>
    <w:rsid w:val="00A171BF"/>
    <w:rsid w:val="00A20D1F"/>
    <w:rsid w:val="00A21040"/>
    <w:rsid w:val="00A21D59"/>
    <w:rsid w:val="00A2252E"/>
    <w:rsid w:val="00A237EC"/>
    <w:rsid w:val="00A2512A"/>
    <w:rsid w:val="00A26EC3"/>
    <w:rsid w:val="00A31508"/>
    <w:rsid w:val="00A32164"/>
    <w:rsid w:val="00A365CF"/>
    <w:rsid w:val="00A379A9"/>
    <w:rsid w:val="00A4076E"/>
    <w:rsid w:val="00A408F1"/>
    <w:rsid w:val="00A44E93"/>
    <w:rsid w:val="00A457D3"/>
    <w:rsid w:val="00A45F94"/>
    <w:rsid w:val="00A469CA"/>
    <w:rsid w:val="00A50085"/>
    <w:rsid w:val="00A50225"/>
    <w:rsid w:val="00A50653"/>
    <w:rsid w:val="00A52D92"/>
    <w:rsid w:val="00A52FE8"/>
    <w:rsid w:val="00A532DE"/>
    <w:rsid w:val="00A54196"/>
    <w:rsid w:val="00A54F28"/>
    <w:rsid w:val="00A55560"/>
    <w:rsid w:val="00A5605D"/>
    <w:rsid w:val="00A56573"/>
    <w:rsid w:val="00A565E5"/>
    <w:rsid w:val="00A62254"/>
    <w:rsid w:val="00A63088"/>
    <w:rsid w:val="00A6543D"/>
    <w:rsid w:val="00A655CC"/>
    <w:rsid w:val="00A66026"/>
    <w:rsid w:val="00A67BDC"/>
    <w:rsid w:val="00A723C1"/>
    <w:rsid w:val="00A72875"/>
    <w:rsid w:val="00A7409C"/>
    <w:rsid w:val="00A742A5"/>
    <w:rsid w:val="00A75D8F"/>
    <w:rsid w:val="00A769EA"/>
    <w:rsid w:val="00A76BD8"/>
    <w:rsid w:val="00A804B7"/>
    <w:rsid w:val="00A81150"/>
    <w:rsid w:val="00A84E6B"/>
    <w:rsid w:val="00A86A6A"/>
    <w:rsid w:val="00A8772D"/>
    <w:rsid w:val="00A944CB"/>
    <w:rsid w:val="00A9588A"/>
    <w:rsid w:val="00A966EA"/>
    <w:rsid w:val="00A96C17"/>
    <w:rsid w:val="00A97792"/>
    <w:rsid w:val="00AA0062"/>
    <w:rsid w:val="00AA1157"/>
    <w:rsid w:val="00AA139E"/>
    <w:rsid w:val="00AA487A"/>
    <w:rsid w:val="00AA5B29"/>
    <w:rsid w:val="00AA760B"/>
    <w:rsid w:val="00AB04F4"/>
    <w:rsid w:val="00AB2866"/>
    <w:rsid w:val="00AB48AC"/>
    <w:rsid w:val="00AB50C5"/>
    <w:rsid w:val="00AB50FD"/>
    <w:rsid w:val="00AB5299"/>
    <w:rsid w:val="00AB6B04"/>
    <w:rsid w:val="00AC0201"/>
    <w:rsid w:val="00AC2179"/>
    <w:rsid w:val="00AC2E28"/>
    <w:rsid w:val="00AC40E3"/>
    <w:rsid w:val="00AC6ACE"/>
    <w:rsid w:val="00AC6E14"/>
    <w:rsid w:val="00AD03D9"/>
    <w:rsid w:val="00AD06B8"/>
    <w:rsid w:val="00AD19E8"/>
    <w:rsid w:val="00AD2A41"/>
    <w:rsid w:val="00AD39C1"/>
    <w:rsid w:val="00AD575B"/>
    <w:rsid w:val="00AD7785"/>
    <w:rsid w:val="00AD78DB"/>
    <w:rsid w:val="00AD7C03"/>
    <w:rsid w:val="00AE10D1"/>
    <w:rsid w:val="00AE3B66"/>
    <w:rsid w:val="00AE5D34"/>
    <w:rsid w:val="00AF0620"/>
    <w:rsid w:val="00AF0F11"/>
    <w:rsid w:val="00AF138B"/>
    <w:rsid w:val="00AF1664"/>
    <w:rsid w:val="00AF2C58"/>
    <w:rsid w:val="00AF3314"/>
    <w:rsid w:val="00B00A0B"/>
    <w:rsid w:val="00B00B43"/>
    <w:rsid w:val="00B026BA"/>
    <w:rsid w:val="00B0399D"/>
    <w:rsid w:val="00B04BDE"/>
    <w:rsid w:val="00B058ED"/>
    <w:rsid w:val="00B06F52"/>
    <w:rsid w:val="00B07064"/>
    <w:rsid w:val="00B07CB8"/>
    <w:rsid w:val="00B07FA0"/>
    <w:rsid w:val="00B151CD"/>
    <w:rsid w:val="00B15E18"/>
    <w:rsid w:val="00B16788"/>
    <w:rsid w:val="00B16FC5"/>
    <w:rsid w:val="00B24AA1"/>
    <w:rsid w:val="00B25202"/>
    <w:rsid w:val="00B25302"/>
    <w:rsid w:val="00B25F39"/>
    <w:rsid w:val="00B27B06"/>
    <w:rsid w:val="00B3256D"/>
    <w:rsid w:val="00B34BD2"/>
    <w:rsid w:val="00B36254"/>
    <w:rsid w:val="00B37457"/>
    <w:rsid w:val="00B379FE"/>
    <w:rsid w:val="00B37B91"/>
    <w:rsid w:val="00B40CE3"/>
    <w:rsid w:val="00B41453"/>
    <w:rsid w:val="00B42E0D"/>
    <w:rsid w:val="00B43C62"/>
    <w:rsid w:val="00B50D1A"/>
    <w:rsid w:val="00B50EA4"/>
    <w:rsid w:val="00B52026"/>
    <w:rsid w:val="00B52470"/>
    <w:rsid w:val="00B53461"/>
    <w:rsid w:val="00B54E16"/>
    <w:rsid w:val="00B55373"/>
    <w:rsid w:val="00B617D2"/>
    <w:rsid w:val="00B61DD7"/>
    <w:rsid w:val="00B61DEF"/>
    <w:rsid w:val="00B628CC"/>
    <w:rsid w:val="00B62ABD"/>
    <w:rsid w:val="00B64D3A"/>
    <w:rsid w:val="00B674FA"/>
    <w:rsid w:val="00B67AE7"/>
    <w:rsid w:val="00B71145"/>
    <w:rsid w:val="00B72BE8"/>
    <w:rsid w:val="00B73157"/>
    <w:rsid w:val="00B73C3B"/>
    <w:rsid w:val="00B741DA"/>
    <w:rsid w:val="00B75B77"/>
    <w:rsid w:val="00B779C2"/>
    <w:rsid w:val="00B80FCA"/>
    <w:rsid w:val="00B86478"/>
    <w:rsid w:val="00B86C0E"/>
    <w:rsid w:val="00B909B9"/>
    <w:rsid w:val="00B9227B"/>
    <w:rsid w:val="00B92B32"/>
    <w:rsid w:val="00B938CB"/>
    <w:rsid w:val="00B960A5"/>
    <w:rsid w:val="00B965D0"/>
    <w:rsid w:val="00B96690"/>
    <w:rsid w:val="00BA0AA4"/>
    <w:rsid w:val="00BA2A26"/>
    <w:rsid w:val="00BA32BA"/>
    <w:rsid w:val="00BA366C"/>
    <w:rsid w:val="00BA378D"/>
    <w:rsid w:val="00BA405B"/>
    <w:rsid w:val="00BA7732"/>
    <w:rsid w:val="00BA7B69"/>
    <w:rsid w:val="00BB0235"/>
    <w:rsid w:val="00BB0559"/>
    <w:rsid w:val="00BB0DE4"/>
    <w:rsid w:val="00BB16C0"/>
    <w:rsid w:val="00BB2957"/>
    <w:rsid w:val="00BB32BD"/>
    <w:rsid w:val="00BB3FBA"/>
    <w:rsid w:val="00BB4861"/>
    <w:rsid w:val="00BB4BC3"/>
    <w:rsid w:val="00BB6681"/>
    <w:rsid w:val="00BC00FF"/>
    <w:rsid w:val="00BC4E7C"/>
    <w:rsid w:val="00BC5AB0"/>
    <w:rsid w:val="00BD2896"/>
    <w:rsid w:val="00BD5EAB"/>
    <w:rsid w:val="00BD6BE5"/>
    <w:rsid w:val="00BE000C"/>
    <w:rsid w:val="00BE40B2"/>
    <w:rsid w:val="00BE5D45"/>
    <w:rsid w:val="00BE60E0"/>
    <w:rsid w:val="00BF0003"/>
    <w:rsid w:val="00BF1FBE"/>
    <w:rsid w:val="00BF501B"/>
    <w:rsid w:val="00C050D5"/>
    <w:rsid w:val="00C05446"/>
    <w:rsid w:val="00C066D1"/>
    <w:rsid w:val="00C07C6E"/>
    <w:rsid w:val="00C07DDB"/>
    <w:rsid w:val="00C10B39"/>
    <w:rsid w:val="00C10D7E"/>
    <w:rsid w:val="00C11701"/>
    <w:rsid w:val="00C12EAB"/>
    <w:rsid w:val="00C13D5E"/>
    <w:rsid w:val="00C13FA9"/>
    <w:rsid w:val="00C14E43"/>
    <w:rsid w:val="00C202B5"/>
    <w:rsid w:val="00C221DC"/>
    <w:rsid w:val="00C23F97"/>
    <w:rsid w:val="00C25010"/>
    <w:rsid w:val="00C25644"/>
    <w:rsid w:val="00C25DF9"/>
    <w:rsid w:val="00C265BB"/>
    <w:rsid w:val="00C26D65"/>
    <w:rsid w:val="00C31D2E"/>
    <w:rsid w:val="00C3200F"/>
    <w:rsid w:val="00C32A6A"/>
    <w:rsid w:val="00C33925"/>
    <w:rsid w:val="00C340A3"/>
    <w:rsid w:val="00C36CF9"/>
    <w:rsid w:val="00C3736C"/>
    <w:rsid w:val="00C404D1"/>
    <w:rsid w:val="00C41B8C"/>
    <w:rsid w:val="00C429E1"/>
    <w:rsid w:val="00C43CBF"/>
    <w:rsid w:val="00C44506"/>
    <w:rsid w:val="00C50934"/>
    <w:rsid w:val="00C513BA"/>
    <w:rsid w:val="00C51E76"/>
    <w:rsid w:val="00C540D3"/>
    <w:rsid w:val="00C54404"/>
    <w:rsid w:val="00C55141"/>
    <w:rsid w:val="00C61343"/>
    <w:rsid w:val="00C6217E"/>
    <w:rsid w:val="00C63126"/>
    <w:rsid w:val="00C63A71"/>
    <w:rsid w:val="00C64D84"/>
    <w:rsid w:val="00C66032"/>
    <w:rsid w:val="00C664A8"/>
    <w:rsid w:val="00C67780"/>
    <w:rsid w:val="00C67A02"/>
    <w:rsid w:val="00C70295"/>
    <w:rsid w:val="00C70423"/>
    <w:rsid w:val="00C712F1"/>
    <w:rsid w:val="00C72428"/>
    <w:rsid w:val="00C733E0"/>
    <w:rsid w:val="00C73A0E"/>
    <w:rsid w:val="00C73B50"/>
    <w:rsid w:val="00C74A0A"/>
    <w:rsid w:val="00C751B6"/>
    <w:rsid w:val="00C8197D"/>
    <w:rsid w:val="00C87EA2"/>
    <w:rsid w:val="00C90022"/>
    <w:rsid w:val="00C9135E"/>
    <w:rsid w:val="00C9151D"/>
    <w:rsid w:val="00C9177B"/>
    <w:rsid w:val="00C9554F"/>
    <w:rsid w:val="00C95C93"/>
    <w:rsid w:val="00C9782D"/>
    <w:rsid w:val="00CA1F0F"/>
    <w:rsid w:val="00CA25F8"/>
    <w:rsid w:val="00CA2FE4"/>
    <w:rsid w:val="00CA6FF0"/>
    <w:rsid w:val="00CA70CE"/>
    <w:rsid w:val="00CA7BD1"/>
    <w:rsid w:val="00CB0977"/>
    <w:rsid w:val="00CB21DB"/>
    <w:rsid w:val="00CB3034"/>
    <w:rsid w:val="00CB3789"/>
    <w:rsid w:val="00CC03AC"/>
    <w:rsid w:val="00CC4320"/>
    <w:rsid w:val="00CC64B8"/>
    <w:rsid w:val="00CC69A5"/>
    <w:rsid w:val="00CC7D8B"/>
    <w:rsid w:val="00CC7EC9"/>
    <w:rsid w:val="00CD1B89"/>
    <w:rsid w:val="00CD232D"/>
    <w:rsid w:val="00CD3418"/>
    <w:rsid w:val="00CD3BBC"/>
    <w:rsid w:val="00CD4DE6"/>
    <w:rsid w:val="00CD5298"/>
    <w:rsid w:val="00CD734A"/>
    <w:rsid w:val="00CE0C7D"/>
    <w:rsid w:val="00CE0F35"/>
    <w:rsid w:val="00CE1F70"/>
    <w:rsid w:val="00CE2EDE"/>
    <w:rsid w:val="00CE43A5"/>
    <w:rsid w:val="00CE486E"/>
    <w:rsid w:val="00CE579B"/>
    <w:rsid w:val="00CF1E37"/>
    <w:rsid w:val="00CF374C"/>
    <w:rsid w:val="00CF39DF"/>
    <w:rsid w:val="00CF41AF"/>
    <w:rsid w:val="00CF45F7"/>
    <w:rsid w:val="00CF7D81"/>
    <w:rsid w:val="00D0036A"/>
    <w:rsid w:val="00D01872"/>
    <w:rsid w:val="00D12BA1"/>
    <w:rsid w:val="00D133B8"/>
    <w:rsid w:val="00D13568"/>
    <w:rsid w:val="00D148B4"/>
    <w:rsid w:val="00D20C0F"/>
    <w:rsid w:val="00D23907"/>
    <w:rsid w:val="00D24B85"/>
    <w:rsid w:val="00D27043"/>
    <w:rsid w:val="00D278A7"/>
    <w:rsid w:val="00D3098B"/>
    <w:rsid w:val="00D323B0"/>
    <w:rsid w:val="00D33DF0"/>
    <w:rsid w:val="00D345A6"/>
    <w:rsid w:val="00D355FC"/>
    <w:rsid w:val="00D36C72"/>
    <w:rsid w:val="00D42C9F"/>
    <w:rsid w:val="00D432D7"/>
    <w:rsid w:val="00D446B6"/>
    <w:rsid w:val="00D4686F"/>
    <w:rsid w:val="00D502CE"/>
    <w:rsid w:val="00D50DD2"/>
    <w:rsid w:val="00D51611"/>
    <w:rsid w:val="00D54522"/>
    <w:rsid w:val="00D55C01"/>
    <w:rsid w:val="00D56F99"/>
    <w:rsid w:val="00D60AD1"/>
    <w:rsid w:val="00D61933"/>
    <w:rsid w:val="00D6216C"/>
    <w:rsid w:val="00D62519"/>
    <w:rsid w:val="00D63AD7"/>
    <w:rsid w:val="00D65F80"/>
    <w:rsid w:val="00D67238"/>
    <w:rsid w:val="00D67F01"/>
    <w:rsid w:val="00D70F4C"/>
    <w:rsid w:val="00D73818"/>
    <w:rsid w:val="00D74487"/>
    <w:rsid w:val="00D7464D"/>
    <w:rsid w:val="00D74897"/>
    <w:rsid w:val="00D80ED0"/>
    <w:rsid w:val="00D81A5C"/>
    <w:rsid w:val="00D81AE9"/>
    <w:rsid w:val="00D834DD"/>
    <w:rsid w:val="00D867E4"/>
    <w:rsid w:val="00D873FD"/>
    <w:rsid w:val="00D87B84"/>
    <w:rsid w:val="00D87C33"/>
    <w:rsid w:val="00D93B82"/>
    <w:rsid w:val="00D93CC8"/>
    <w:rsid w:val="00D93D02"/>
    <w:rsid w:val="00D94078"/>
    <w:rsid w:val="00D96813"/>
    <w:rsid w:val="00DA0584"/>
    <w:rsid w:val="00DA0C0F"/>
    <w:rsid w:val="00DA2711"/>
    <w:rsid w:val="00DA3926"/>
    <w:rsid w:val="00DA4033"/>
    <w:rsid w:val="00DA7883"/>
    <w:rsid w:val="00DB131C"/>
    <w:rsid w:val="00DB15E5"/>
    <w:rsid w:val="00DB3D11"/>
    <w:rsid w:val="00DB5B55"/>
    <w:rsid w:val="00DB6E9C"/>
    <w:rsid w:val="00DB76B3"/>
    <w:rsid w:val="00DC1B2F"/>
    <w:rsid w:val="00DC50EF"/>
    <w:rsid w:val="00DC572B"/>
    <w:rsid w:val="00DC7BE8"/>
    <w:rsid w:val="00DD0D3A"/>
    <w:rsid w:val="00DD0E79"/>
    <w:rsid w:val="00DD1709"/>
    <w:rsid w:val="00DD228C"/>
    <w:rsid w:val="00DD3C4E"/>
    <w:rsid w:val="00DD5473"/>
    <w:rsid w:val="00DD54FF"/>
    <w:rsid w:val="00DD5B44"/>
    <w:rsid w:val="00DD6788"/>
    <w:rsid w:val="00DD6FD8"/>
    <w:rsid w:val="00DE3045"/>
    <w:rsid w:val="00DE44FE"/>
    <w:rsid w:val="00DE4F15"/>
    <w:rsid w:val="00DE525F"/>
    <w:rsid w:val="00DE7C14"/>
    <w:rsid w:val="00DF3645"/>
    <w:rsid w:val="00DF63B3"/>
    <w:rsid w:val="00E00556"/>
    <w:rsid w:val="00E14E07"/>
    <w:rsid w:val="00E16D97"/>
    <w:rsid w:val="00E20C15"/>
    <w:rsid w:val="00E21D31"/>
    <w:rsid w:val="00E22183"/>
    <w:rsid w:val="00E22A05"/>
    <w:rsid w:val="00E2347E"/>
    <w:rsid w:val="00E26682"/>
    <w:rsid w:val="00E26850"/>
    <w:rsid w:val="00E269F0"/>
    <w:rsid w:val="00E2716D"/>
    <w:rsid w:val="00E275E7"/>
    <w:rsid w:val="00E27AAF"/>
    <w:rsid w:val="00E31324"/>
    <w:rsid w:val="00E3141A"/>
    <w:rsid w:val="00E3340B"/>
    <w:rsid w:val="00E34FBD"/>
    <w:rsid w:val="00E35B3D"/>
    <w:rsid w:val="00E36F42"/>
    <w:rsid w:val="00E40A42"/>
    <w:rsid w:val="00E41712"/>
    <w:rsid w:val="00E4335F"/>
    <w:rsid w:val="00E434B8"/>
    <w:rsid w:val="00E43D87"/>
    <w:rsid w:val="00E44A3D"/>
    <w:rsid w:val="00E44B67"/>
    <w:rsid w:val="00E45684"/>
    <w:rsid w:val="00E45F39"/>
    <w:rsid w:val="00E51BB0"/>
    <w:rsid w:val="00E523F0"/>
    <w:rsid w:val="00E528DA"/>
    <w:rsid w:val="00E54616"/>
    <w:rsid w:val="00E5469C"/>
    <w:rsid w:val="00E550F5"/>
    <w:rsid w:val="00E569AC"/>
    <w:rsid w:val="00E5709F"/>
    <w:rsid w:val="00E6336B"/>
    <w:rsid w:val="00E634D0"/>
    <w:rsid w:val="00E64E5C"/>
    <w:rsid w:val="00E662C7"/>
    <w:rsid w:val="00E67BB5"/>
    <w:rsid w:val="00E70ACA"/>
    <w:rsid w:val="00E7229E"/>
    <w:rsid w:val="00E73B0A"/>
    <w:rsid w:val="00E74E90"/>
    <w:rsid w:val="00E74E94"/>
    <w:rsid w:val="00E75089"/>
    <w:rsid w:val="00E75DD3"/>
    <w:rsid w:val="00E76EA3"/>
    <w:rsid w:val="00E76EFE"/>
    <w:rsid w:val="00E7785B"/>
    <w:rsid w:val="00E82557"/>
    <w:rsid w:val="00E8538F"/>
    <w:rsid w:val="00E85945"/>
    <w:rsid w:val="00E93A01"/>
    <w:rsid w:val="00E94215"/>
    <w:rsid w:val="00E9497B"/>
    <w:rsid w:val="00EA4091"/>
    <w:rsid w:val="00EB12E4"/>
    <w:rsid w:val="00EB3A54"/>
    <w:rsid w:val="00EB7E1B"/>
    <w:rsid w:val="00EC0104"/>
    <w:rsid w:val="00EC0B85"/>
    <w:rsid w:val="00EC17ED"/>
    <w:rsid w:val="00EC7B99"/>
    <w:rsid w:val="00ED2167"/>
    <w:rsid w:val="00ED306D"/>
    <w:rsid w:val="00ED3DE9"/>
    <w:rsid w:val="00ED5212"/>
    <w:rsid w:val="00ED5D0A"/>
    <w:rsid w:val="00EE20FC"/>
    <w:rsid w:val="00EE2433"/>
    <w:rsid w:val="00EE4053"/>
    <w:rsid w:val="00EE69DD"/>
    <w:rsid w:val="00EF09AC"/>
    <w:rsid w:val="00EF0A75"/>
    <w:rsid w:val="00EF24E1"/>
    <w:rsid w:val="00EF3A69"/>
    <w:rsid w:val="00EF4990"/>
    <w:rsid w:val="00EF548C"/>
    <w:rsid w:val="00EF6889"/>
    <w:rsid w:val="00F0002D"/>
    <w:rsid w:val="00F0088B"/>
    <w:rsid w:val="00F01B4E"/>
    <w:rsid w:val="00F02A67"/>
    <w:rsid w:val="00F032B7"/>
    <w:rsid w:val="00F163BD"/>
    <w:rsid w:val="00F20399"/>
    <w:rsid w:val="00F20CD0"/>
    <w:rsid w:val="00F25D7B"/>
    <w:rsid w:val="00F26295"/>
    <w:rsid w:val="00F27F5D"/>
    <w:rsid w:val="00F3076E"/>
    <w:rsid w:val="00F31BA5"/>
    <w:rsid w:val="00F333DC"/>
    <w:rsid w:val="00F34DB0"/>
    <w:rsid w:val="00F3725A"/>
    <w:rsid w:val="00F42405"/>
    <w:rsid w:val="00F540F3"/>
    <w:rsid w:val="00F5436D"/>
    <w:rsid w:val="00F5450C"/>
    <w:rsid w:val="00F54BAC"/>
    <w:rsid w:val="00F56447"/>
    <w:rsid w:val="00F5650A"/>
    <w:rsid w:val="00F6360B"/>
    <w:rsid w:val="00F63A96"/>
    <w:rsid w:val="00F63E74"/>
    <w:rsid w:val="00F63F6D"/>
    <w:rsid w:val="00F67C7A"/>
    <w:rsid w:val="00F717C7"/>
    <w:rsid w:val="00F72B39"/>
    <w:rsid w:val="00F739C8"/>
    <w:rsid w:val="00F74539"/>
    <w:rsid w:val="00F749E7"/>
    <w:rsid w:val="00F758CB"/>
    <w:rsid w:val="00F7650C"/>
    <w:rsid w:val="00F82A22"/>
    <w:rsid w:val="00F83B05"/>
    <w:rsid w:val="00F86D6C"/>
    <w:rsid w:val="00F87401"/>
    <w:rsid w:val="00F9124E"/>
    <w:rsid w:val="00F94C25"/>
    <w:rsid w:val="00FA0420"/>
    <w:rsid w:val="00FA1468"/>
    <w:rsid w:val="00FA1FF9"/>
    <w:rsid w:val="00FA3475"/>
    <w:rsid w:val="00FA3C20"/>
    <w:rsid w:val="00FA4C69"/>
    <w:rsid w:val="00FA54C6"/>
    <w:rsid w:val="00FA68CD"/>
    <w:rsid w:val="00FA7468"/>
    <w:rsid w:val="00FB0134"/>
    <w:rsid w:val="00FB07AE"/>
    <w:rsid w:val="00FB3475"/>
    <w:rsid w:val="00FB4F0F"/>
    <w:rsid w:val="00FB65FC"/>
    <w:rsid w:val="00FB6A83"/>
    <w:rsid w:val="00FB74C8"/>
    <w:rsid w:val="00FC235A"/>
    <w:rsid w:val="00FC4FE7"/>
    <w:rsid w:val="00FC51B7"/>
    <w:rsid w:val="00FC7A6E"/>
    <w:rsid w:val="00FD0A3F"/>
    <w:rsid w:val="00FD166C"/>
    <w:rsid w:val="00FD3B32"/>
    <w:rsid w:val="00FD480C"/>
    <w:rsid w:val="00FD584F"/>
    <w:rsid w:val="00FE003B"/>
    <w:rsid w:val="00FE0E3B"/>
    <w:rsid w:val="00FE15B6"/>
    <w:rsid w:val="00FE1F4E"/>
    <w:rsid w:val="00FE205D"/>
    <w:rsid w:val="00FE4C89"/>
    <w:rsid w:val="00FE5898"/>
    <w:rsid w:val="00FE5AFE"/>
    <w:rsid w:val="00FE687A"/>
    <w:rsid w:val="00FE6E05"/>
    <w:rsid w:val="00FE7862"/>
    <w:rsid w:val="00FF039C"/>
    <w:rsid w:val="00FF3254"/>
    <w:rsid w:val="00FF3FCA"/>
    <w:rsid w:val="00FF5FD0"/>
    <w:rsid w:val="0A34509E"/>
    <w:rsid w:val="0E2AE2BF"/>
    <w:rsid w:val="137B97EC"/>
    <w:rsid w:val="18714E70"/>
    <w:rsid w:val="2194CE9D"/>
    <w:rsid w:val="30B98D8B"/>
    <w:rsid w:val="30F30AE8"/>
    <w:rsid w:val="3450B8C0"/>
    <w:rsid w:val="35A8A0EA"/>
    <w:rsid w:val="4B0EEA5F"/>
    <w:rsid w:val="4D2ECE1C"/>
    <w:rsid w:val="4E1400FA"/>
    <w:rsid w:val="4F0052D3"/>
    <w:rsid w:val="62AF35A0"/>
    <w:rsid w:val="6B42C452"/>
    <w:rsid w:val="6D51FA35"/>
    <w:rsid w:val="6D773D02"/>
    <w:rsid w:val="70504B96"/>
    <w:rsid w:val="758FCB18"/>
    <w:rsid w:val="76D794C2"/>
    <w:rsid w:val="7DA77AB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244EA"/>
  <w15:docId w15:val="{D5A60547-B9E0-480C-9DA6-5FC632EE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0" w:unhideWhenUsed="1"/>
    <w:lsdException w:name="List Bullet" w:semiHidden="1" w:uiPriority="20" w:unhideWhenUsed="1"/>
    <w:lsdException w:name="List Number" w:semiHidden="1" w:uiPriority="20" w:unhideWhenUsed="1"/>
    <w:lsdException w:name="List 2" w:semiHidden="1" w:uiPriority="20" w:unhideWhenUsed="1"/>
    <w:lsdException w:name="List 3" w:semiHidden="1" w:uiPriority="20" w:unhideWhenUsed="1"/>
    <w:lsdException w:name="List 4" w:semiHidden="1" w:uiPriority="20" w:unhideWhenUsed="1"/>
    <w:lsdException w:name="List 5" w:semiHidden="1" w:uiPriority="20" w:unhideWhenUsed="1"/>
    <w:lsdException w:name="List Bullet 2" w:semiHidden="1" w:uiPriority="20" w:unhideWhenUsed="1"/>
    <w:lsdException w:name="List Bullet 3" w:semiHidden="1" w:uiPriority="20" w:unhideWhenUsed="1"/>
    <w:lsdException w:name="List Bullet 4" w:semiHidden="1" w:uiPriority="20" w:unhideWhenUsed="1"/>
    <w:lsdException w:name="List Bullet 5" w:semiHidden="1" w:uiPriority="20" w:unhideWhenUsed="1"/>
    <w:lsdException w:name="List Number 2" w:semiHidden="1" w:uiPriority="20" w:unhideWhenUsed="1"/>
    <w:lsdException w:name="List Number 3" w:semiHidden="1" w:uiPriority="20" w:unhideWhenUsed="1"/>
    <w:lsdException w:name="List Number 4" w:semiHidden="1" w:uiPriority="20" w:unhideWhenUsed="1"/>
    <w:lsdException w:name="List Number 5" w:semiHidden="1" w:uiPriority="2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7F7"/>
    <w:rPr>
      <w:sz w:val="23"/>
    </w:rPr>
  </w:style>
  <w:style w:type="paragraph" w:styleId="Heading1">
    <w:name w:val="heading 1"/>
    <w:basedOn w:val="Normal"/>
    <w:next w:val="Normal"/>
    <w:link w:val="Heading1Char"/>
    <w:uiPriority w:val="9"/>
    <w:qFormat/>
    <w:rsid w:val="003231EA"/>
    <w:pPr>
      <w:keepNext/>
      <w:keepLines/>
      <w:numPr>
        <w:numId w:val="2"/>
      </w:numPr>
      <w:suppressAutoHyphens/>
      <w:spacing w:before="360" w:after="240" w:line="240" w:lineRule="auto"/>
      <w:outlineLvl w:val="0"/>
    </w:pPr>
    <w:rPr>
      <w:rFonts w:eastAsia="Cambria" w:cs="Arial"/>
      <w:b/>
      <w:bCs/>
      <w:color w:val="073645" w:themeColor="text1"/>
      <w:sz w:val="44"/>
      <w:szCs w:val="44"/>
      <w:lang w:val="fr-FR" w:eastAsia="zh-CN"/>
    </w:rPr>
  </w:style>
  <w:style w:type="paragraph" w:styleId="Heading2">
    <w:name w:val="heading 2"/>
    <w:basedOn w:val="Normal"/>
    <w:next w:val="Normal"/>
    <w:link w:val="Heading2Char"/>
    <w:uiPriority w:val="9"/>
    <w:unhideWhenUsed/>
    <w:qFormat/>
    <w:rsid w:val="003C48F9"/>
    <w:pPr>
      <w:keepNext/>
      <w:keepLines/>
      <w:numPr>
        <w:ilvl w:val="1"/>
        <w:numId w:val="2"/>
      </w:numPr>
      <w:spacing w:before="240" w:after="120" w:line="240" w:lineRule="auto"/>
      <w:outlineLvl w:val="1"/>
    </w:pPr>
    <w:rPr>
      <w:rFonts w:eastAsia="Times New Roman" w:cs="Times New Roman"/>
      <w:bCs/>
      <w:color w:val="517881" w:themeColor="text2"/>
      <w:sz w:val="36"/>
      <w:szCs w:val="36"/>
      <w:lang w:val="fr-FR" w:eastAsia="zh-CN"/>
    </w:rPr>
  </w:style>
  <w:style w:type="paragraph" w:styleId="Heading3">
    <w:name w:val="heading 3"/>
    <w:basedOn w:val="Normal"/>
    <w:next w:val="Normal"/>
    <w:link w:val="Heading3Char"/>
    <w:uiPriority w:val="9"/>
    <w:unhideWhenUsed/>
    <w:qFormat/>
    <w:rsid w:val="003231EA"/>
    <w:pPr>
      <w:keepNext/>
      <w:keepLines/>
      <w:numPr>
        <w:ilvl w:val="2"/>
        <w:numId w:val="2"/>
      </w:numPr>
      <w:spacing w:before="80" w:after="80" w:line="240" w:lineRule="auto"/>
      <w:outlineLvl w:val="2"/>
    </w:pPr>
    <w:rPr>
      <w:rFonts w:eastAsia="Times New Roman" w:cs="Times New Roman"/>
      <w:bCs/>
      <w:i/>
      <w:iCs/>
      <w:color w:val="073645" w:themeColor="text1"/>
      <w:spacing w:val="14"/>
      <w:sz w:val="32"/>
      <w:szCs w:val="32"/>
      <w:lang w:eastAsia="zh-CN"/>
    </w:rPr>
  </w:style>
  <w:style w:type="paragraph" w:styleId="Heading4">
    <w:name w:val="heading 4"/>
    <w:basedOn w:val="Normal"/>
    <w:next w:val="Normal"/>
    <w:link w:val="Heading4Char"/>
    <w:uiPriority w:val="9"/>
    <w:unhideWhenUsed/>
    <w:qFormat/>
    <w:rsid w:val="003C48F9"/>
    <w:pPr>
      <w:keepNext/>
      <w:keepLines/>
      <w:numPr>
        <w:ilvl w:val="3"/>
        <w:numId w:val="2"/>
      </w:numPr>
      <w:spacing w:before="80" w:after="80" w:line="274" w:lineRule="auto"/>
      <w:outlineLvl w:val="3"/>
    </w:pPr>
    <w:rPr>
      <w:rFonts w:eastAsia="Times New Roman" w:cs="Times New Roman"/>
      <w:b/>
      <w:bCs/>
      <w:iCs/>
      <w:color w:val="517881" w:themeColor="text2"/>
      <w:sz w:val="24"/>
      <w:lang w:eastAsia="zh-CN"/>
    </w:rPr>
  </w:style>
  <w:style w:type="paragraph" w:styleId="Heading5">
    <w:name w:val="heading 5"/>
    <w:basedOn w:val="Normal"/>
    <w:next w:val="Normal"/>
    <w:link w:val="Heading5Char"/>
    <w:uiPriority w:val="9"/>
    <w:semiHidden/>
    <w:unhideWhenUsed/>
    <w:rsid w:val="00A81150"/>
    <w:pPr>
      <w:keepNext/>
      <w:keepLines/>
      <w:numPr>
        <w:ilvl w:val="4"/>
        <w:numId w:val="2"/>
      </w:numPr>
      <w:spacing w:before="200" w:after="0" w:line="274" w:lineRule="auto"/>
      <w:outlineLvl w:val="4"/>
    </w:pPr>
    <w:rPr>
      <w:rFonts w:eastAsia="Times New Roman" w:cs="Times New Roman"/>
      <w:color w:val="000000"/>
      <w:lang w:eastAsia="zh-CN"/>
    </w:rPr>
  </w:style>
  <w:style w:type="paragraph" w:styleId="Heading6">
    <w:name w:val="heading 6"/>
    <w:basedOn w:val="Normal"/>
    <w:next w:val="Normal"/>
    <w:link w:val="Heading6Char"/>
    <w:uiPriority w:val="9"/>
    <w:semiHidden/>
    <w:unhideWhenUsed/>
    <w:qFormat/>
    <w:rsid w:val="00A81150"/>
    <w:pPr>
      <w:keepNext/>
      <w:keepLines/>
      <w:numPr>
        <w:ilvl w:val="5"/>
        <w:numId w:val="2"/>
      </w:numPr>
      <w:spacing w:before="200" w:after="0" w:line="274" w:lineRule="auto"/>
      <w:outlineLvl w:val="5"/>
    </w:pPr>
    <w:rPr>
      <w:rFonts w:ascii="Times New Roman" w:eastAsia="Times New Roman" w:hAnsi="Times New Roman" w:cs="Times New Roman"/>
      <w:iCs/>
      <w:color w:val="DE2D2D"/>
      <w:lang w:eastAsia="zh-CN"/>
    </w:rPr>
  </w:style>
  <w:style w:type="paragraph" w:styleId="Heading7">
    <w:name w:val="heading 7"/>
    <w:basedOn w:val="Normal"/>
    <w:next w:val="Normal"/>
    <w:link w:val="Heading7Char"/>
    <w:uiPriority w:val="9"/>
    <w:semiHidden/>
    <w:unhideWhenUsed/>
    <w:qFormat/>
    <w:rsid w:val="00A81150"/>
    <w:pPr>
      <w:keepNext/>
      <w:keepLines/>
      <w:numPr>
        <w:ilvl w:val="6"/>
        <w:numId w:val="2"/>
      </w:numPr>
      <w:spacing w:before="200" w:after="0" w:line="274" w:lineRule="auto"/>
      <w:outlineLvl w:val="6"/>
    </w:pPr>
    <w:rPr>
      <w:rFonts w:ascii="Times New Roman" w:eastAsia="Times New Roman" w:hAnsi="Times New Roman" w:cs="Times New Roman"/>
      <w:i/>
      <w:iCs/>
      <w:color w:val="000000"/>
      <w:lang w:eastAsia="zh-CN"/>
    </w:rPr>
  </w:style>
  <w:style w:type="paragraph" w:styleId="Heading8">
    <w:name w:val="heading 8"/>
    <w:basedOn w:val="Normal"/>
    <w:next w:val="Normal"/>
    <w:link w:val="Heading8Char"/>
    <w:uiPriority w:val="9"/>
    <w:semiHidden/>
    <w:unhideWhenUsed/>
    <w:qFormat/>
    <w:rsid w:val="00A81150"/>
    <w:pPr>
      <w:keepNext/>
      <w:keepLines/>
      <w:numPr>
        <w:ilvl w:val="7"/>
        <w:numId w:val="2"/>
      </w:numPr>
      <w:spacing w:before="200" w:after="0" w:line="274" w:lineRule="auto"/>
      <w:outlineLvl w:val="7"/>
    </w:pPr>
    <w:rPr>
      <w:rFonts w:ascii="Times New Roman" w:eastAsia="Times New Roman" w:hAnsi="Times New Roman" w:cs="Times New Roman"/>
      <w:color w:val="000000"/>
      <w:sz w:val="20"/>
      <w:szCs w:val="20"/>
      <w:lang w:eastAsia="zh-CN"/>
    </w:rPr>
  </w:style>
  <w:style w:type="paragraph" w:styleId="Heading9">
    <w:name w:val="heading 9"/>
    <w:basedOn w:val="Normal"/>
    <w:next w:val="Normal"/>
    <w:link w:val="Heading9Char"/>
    <w:uiPriority w:val="9"/>
    <w:semiHidden/>
    <w:unhideWhenUsed/>
    <w:qFormat/>
    <w:rsid w:val="00A81150"/>
    <w:pPr>
      <w:keepNext/>
      <w:keepLines/>
      <w:numPr>
        <w:ilvl w:val="8"/>
        <w:numId w:val="2"/>
      </w:numPr>
      <w:spacing w:before="200" w:after="0" w:line="274" w:lineRule="auto"/>
      <w:outlineLvl w:val="8"/>
    </w:pPr>
    <w:rPr>
      <w:rFonts w:ascii="Times New Roman" w:eastAsia="Times New Roman" w:hAnsi="Times New Roman" w:cs="Times New Roman"/>
      <w:i/>
      <w:iCs/>
      <w:color w:val="000000"/>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1EA"/>
    <w:rPr>
      <w:rFonts w:eastAsia="Cambria" w:cs="Arial"/>
      <w:b/>
      <w:bCs/>
      <w:color w:val="073645" w:themeColor="text1"/>
      <w:sz w:val="44"/>
      <w:szCs w:val="44"/>
      <w:lang w:val="fr-FR" w:eastAsia="zh-CN"/>
    </w:rPr>
  </w:style>
  <w:style w:type="character" w:customStyle="1" w:styleId="Heading2Char">
    <w:name w:val="Heading 2 Char"/>
    <w:basedOn w:val="DefaultParagraphFont"/>
    <w:link w:val="Heading2"/>
    <w:uiPriority w:val="9"/>
    <w:rsid w:val="003C48F9"/>
    <w:rPr>
      <w:rFonts w:eastAsia="Times New Roman" w:cs="Times New Roman"/>
      <w:bCs/>
      <w:color w:val="517881" w:themeColor="text2"/>
      <w:sz w:val="36"/>
      <w:szCs w:val="36"/>
      <w:lang w:val="fr-FR" w:eastAsia="zh-CN"/>
    </w:rPr>
  </w:style>
  <w:style w:type="character" w:customStyle="1" w:styleId="Heading3Char">
    <w:name w:val="Heading 3 Char"/>
    <w:basedOn w:val="DefaultParagraphFont"/>
    <w:link w:val="Heading3"/>
    <w:uiPriority w:val="9"/>
    <w:rsid w:val="003231EA"/>
    <w:rPr>
      <w:rFonts w:eastAsia="Times New Roman" w:cs="Times New Roman"/>
      <w:bCs/>
      <w:i/>
      <w:iCs/>
      <w:color w:val="073645" w:themeColor="text1"/>
      <w:spacing w:val="14"/>
      <w:sz w:val="32"/>
      <w:szCs w:val="32"/>
      <w:lang w:eastAsia="zh-CN"/>
    </w:rPr>
  </w:style>
  <w:style w:type="character" w:customStyle="1" w:styleId="Heading4Char">
    <w:name w:val="Heading 4 Char"/>
    <w:basedOn w:val="DefaultParagraphFont"/>
    <w:link w:val="Heading4"/>
    <w:uiPriority w:val="9"/>
    <w:rsid w:val="003C48F9"/>
    <w:rPr>
      <w:rFonts w:eastAsia="Times New Roman" w:cs="Times New Roman"/>
      <w:b/>
      <w:bCs/>
      <w:iCs/>
      <w:color w:val="517881" w:themeColor="text2"/>
      <w:sz w:val="24"/>
      <w:lang w:eastAsia="zh-CN"/>
    </w:rPr>
  </w:style>
  <w:style w:type="character" w:customStyle="1" w:styleId="Heading5Char">
    <w:name w:val="Heading 5 Char"/>
    <w:basedOn w:val="DefaultParagraphFont"/>
    <w:link w:val="Heading5"/>
    <w:uiPriority w:val="9"/>
    <w:semiHidden/>
    <w:rsid w:val="00A81150"/>
    <w:rPr>
      <w:rFonts w:eastAsia="Times New Roman" w:cs="Times New Roman"/>
      <w:color w:val="000000"/>
      <w:sz w:val="23"/>
      <w:lang w:eastAsia="zh-CN"/>
    </w:rPr>
  </w:style>
  <w:style w:type="character" w:customStyle="1" w:styleId="Heading6Char">
    <w:name w:val="Heading 6 Char"/>
    <w:basedOn w:val="DefaultParagraphFont"/>
    <w:link w:val="Heading6"/>
    <w:uiPriority w:val="9"/>
    <w:semiHidden/>
    <w:rsid w:val="00A81150"/>
    <w:rPr>
      <w:rFonts w:ascii="Times New Roman" w:eastAsia="Times New Roman" w:hAnsi="Times New Roman" w:cs="Times New Roman"/>
      <w:iCs/>
      <w:color w:val="DE2D2D"/>
      <w:sz w:val="23"/>
      <w:lang w:eastAsia="zh-CN"/>
    </w:rPr>
  </w:style>
  <w:style w:type="character" w:customStyle="1" w:styleId="Heading7Char">
    <w:name w:val="Heading 7 Char"/>
    <w:basedOn w:val="DefaultParagraphFont"/>
    <w:link w:val="Heading7"/>
    <w:uiPriority w:val="9"/>
    <w:semiHidden/>
    <w:rsid w:val="00A81150"/>
    <w:rPr>
      <w:rFonts w:ascii="Times New Roman" w:eastAsia="Times New Roman" w:hAnsi="Times New Roman" w:cs="Times New Roman"/>
      <w:i/>
      <w:iCs/>
      <w:color w:val="000000"/>
      <w:sz w:val="23"/>
      <w:lang w:eastAsia="zh-CN"/>
    </w:rPr>
  </w:style>
  <w:style w:type="character" w:customStyle="1" w:styleId="Heading8Char">
    <w:name w:val="Heading 8 Char"/>
    <w:basedOn w:val="DefaultParagraphFont"/>
    <w:link w:val="Heading8"/>
    <w:uiPriority w:val="9"/>
    <w:semiHidden/>
    <w:rsid w:val="00A81150"/>
    <w:rPr>
      <w:rFonts w:ascii="Times New Roman" w:eastAsia="Times New Roman" w:hAnsi="Times New Roman" w:cs="Times New Roman"/>
      <w:color w:val="000000"/>
      <w:sz w:val="20"/>
      <w:szCs w:val="20"/>
      <w:lang w:eastAsia="zh-CN"/>
    </w:rPr>
  </w:style>
  <w:style w:type="character" w:customStyle="1" w:styleId="Heading9Char">
    <w:name w:val="Heading 9 Char"/>
    <w:basedOn w:val="DefaultParagraphFont"/>
    <w:link w:val="Heading9"/>
    <w:uiPriority w:val="9"/>
    <w:semiHidden/>
    <w:rsid w:val="00A81150"/>
    <w:rPr>
      <w:rFonts w:ascii="Times New Roman" w:eastAsia="Times New Roman" w:hAnsi="Times New Roman" w:cs="Times New Roman"/>
      <w:i/>
      <w:iCs/>
      <w:color w:val="000000"/>
      <w:sz w:val="20"/>
      <w:szCs w:val="20"/>
      <w:lang w:eastAsia="zh-CN"/>
    </w:rPr>
  </w:style>
  <w:style w:type="paragraph" w:styleId="Title">
    <w:name w:val="Title"/>
    <w:basedOn w:val="Normal"/>
    <w:next w:val="Normal"/>
    <w:link w:val="TitleChar"/>
    <w:qFormat/>
    <w:rsid w:val="009D7F2A"/>
    <w:pPr>
      <w:spacing w:after="0" w:line="240" w:lineRule="auto"/>
      <w:contextualSpacing/>
    </w:pPr>
    <w:rPr>
      <w:rFonts w:eastAsia="SimSun" w:cs="Times New Roman"/>
      <w:color w:val="FFFFFF" w:themeColor="background1"/>
      <w:spacing w:val="30"/>
      <w:kern w:val="28"/>
      <w:sz w:val="120"/>
      <w:szCs w:val="60"/>
      <w:lang w:eastAsia="zh-CN"/>
    </w:rPr>
  </w:style>
  <w:style w:type="character" w:customStyle="1" w:styleId="TitleChar">
    <w:name w:val="Title Char"/>
    <w:basedOn w:val="DefaultParagraphFont"/>
    <w:link w:val="Title"/>
    <w:rsid w:val="009D7F2A"/>
    <w:rPr>
      <w:rFonts w:eastAsia="SimSun" w:cs="Times New Roman"/>
      <w:color w:val="FFFFFF" w:themeColor="background1"/>
      <w:spacing w:val="30"/>
      <w:kern w:val="28"/>
      <w:sz w:val="120"/>
      <w:szCs w:val="60"/>
      <w:lang w:eastAsia="zh-CN"/>
    </w:rPr>
  </w:style>
  <w:style w:type="paragraph" w:styleId="Caption">
    <w:name w:val="caption"/>
    <w:aliases w:val="Figure / Table Caption"/>
    <w:basedOn w:val="Normal"/>
    <w:next w:val="Normal"/>
    <w:uiPriority w:val="39"/>
    <w:qFormat/>
    <w:rsid w:val="00A81150"/>
    <w:pPr>
      <w:keepNext/>
      <w:spacing w:before="360" w:after="90" w:line="240" w:lineRule="auto"/>
    </w:pPr>
    <w:rPr>
      <w:rFonts w:eastAsia="Times New Roman" w:cs="Arial"/>
      <w:b/>
      <w:bCs/>
      <w:caps/>
      <w:color w:val="092231"/>
      <w:spacing w:val="6"/>
      <w:sz w:val="20"/>
      <w:szCs w:val="18"/>
      <w:lang w:eastAsia="zh-CN"/>
    </w:rPr>
  </w:style>
  <w:style w:type="paragraph" w:styleId="Subtitle">
    <w:name w:val="Subtitle"/>
    <w:basedOn w:val="Normal"/>
    <w:next w:val="Normal"/>
    <w:link w:val="SubtitleChar"/>
    <w:uiPriority w:val="1"/>
    <w:qFormat/>
    <w:rsid w:val="009D7F2A"/>
    <w:pPr>
      <w:numPr>
        <w:ilvl w:val="1"/>
      </w:numPr>
      <w:pBdr>
        <w:top w:val="single" w:sz="4" w:space="12" w:color="FFFFFF" w:themeColor="background1"/>
      </w:pBdr>
      <w:spacing w:before="360" w:after="0" w:line="240" w:lineRule="auto"/>
    </w:pPr>
    <w:rPr>
      <w:rFonts w:eastAsia="SimSun" w:cs="Rubik"/>
      <w:iCs/>
      <w:color w:val="FFFFFF" w:themeColor="background1"/>
      <w:sz w:val="48"/>
      <w:szCs w:val="32"/>
      <w:lang w:eastAsia="zh-CN"/>
    </w:rPr>
  </w:style>
  <w:style w:type="character" w:customStyle="1" w:styleId="SubtitleChar">
    <w:name w:val="Subtitle Char"/>
    <w:basedOn w:val="DefaultParagraphFont"/>
    <w:link w:val="Subtitle"/>
    <w:uiPriority w:val="1"/>
    <w:rsid w:val="009D7F2A"/>
    <w:rPr>
      <w:rFonts w:eastAsia="SimSun" w:cs="Rubik"/>
      <w:iCs/>
      <w:color w:val="FFFFFF" w:themeColor="background1"/>
      <w:sz w:val="48"/>
      <w:szCs w:val="32"/>
      <w:lang w:eastAsia="zh-CN"/>
    </w:rPr>
  </w:style>
  <w:style w:type="paragraph" w:styleId="TOCHeading">
    <w:name w:val="TOC Heading"/>
    <w:basedOn w:val="Normal"/>
    <w:next w:val="Normal"/>
    <w:uiPriority w:val="39"/>
    <w:semiHidden/>
    <w:rsid w:val="00A81150"/>
    <w:pPr>
      <w:spacing w:after="180" w:line="264" w:lineRule="auto"/>
    </w:pPr>
    <w:rPr>
      <w:rFonts w:eastAsia="Cambria" w:cs="Arial"/>
      <w:color w:val="517881" w:themeColor="text2"/>
      <w:sz w:val="44"/>
      <w:szCs w:val="40"/>
      <w:lang w:eastAsia="zh-CN"/>
    </w:rPr>
  </w:style>
  <w:style w:type="paragraph" w:styleId="Header">
    <w:name w:val="header"/>
    <w:basedOn w:val="Normal"/>
    <w:link w:val="HeaderChar"/>
    <w:uiPriority w:val="99"/>
    <w:semiHidden/>
    <w:rsid w:val="00CE0C7D"/>
    <w:pPr>
      <w:pBdr>
        <w:top w:val="single" w:sz="4" w:space="6" w:color="95C173" w:themeColor="accent2"/>
        <w:left w:val="single" w:sz="4" w:space="6" w:color="95C173" w:themeColor="accent2"/>
        <w:bottom w:val="single" w:sz="4" w:space="6" w:color="95C173" w:themeColor="accent2"/>
        <w:right w:val="single" w:sz="4" w:space="6" w:color="95C173" w:themeColor="accent2"/>
      </w:pBdr>
      <w:shd w:val="clear" w:color="auto" w:fill="95C173" w:themeFill="accent2"/>
      <w:tabs>
        <w:tab w:val="center" w:pos="4680"/>
        <w:tab w:val="right" w:pos="9360"/>
      </w:tabs>
      <w:spacing w:after="0" w:line="240" w:lineRule="auto"/>
      <w:ind w:left="170" w:right="170"/>
    </w:pPr>
    <w:rPr>
      <w:rFonts w:eastAsia="Cambria" w:cs="Arial"/>
      <w:color w:val="FFFFFF" w:themeColor="background1"/>
      <w:sz w:val="24"/>
      <w:szCs w:val="36"/>
      <w:lang w:eastAsia="zh-CN"/>
    </w:rPr>
  </w:style>
  <w:style w:type="character" w:customStyle="1" w:styleId="HeaderChar">
    <w:name w:val="Header Char"/>
    <w:basedOn w:val="DefaultParagraphFont"/>
    <w:link w:val="Header"/>
    <w:uiPriority w:val="99"/>
    <w:semiHidden/>
    <w:rsid w:val="005A4DB5"/>
    <w:rPr>
      <w:rFonts w:eastAsia="Cambria" w:cs="Arial"/>
      <w:color w:val="FFFFFF" w:themeColor="background1"/>
      <w:sz w:val="24"/>
      <w:szCs w:val="36"/>
      <w:shd w:val="clear" w:color="auto" w:fill="95C173" w:themeFill="accent2"/>
      <w:lang w:eastAsia="zh-CN"/>
    </w:rPr>
  </w:style>
  <w:style w:type="paragraph" w:styleId="Footer">
    <w:name w:val="footer"/>
    <w:basedOn w:val="Normal"/>
    <w:link w:val="FooterChar"/>
    <w:uiPriority w:val="99"/>
    <w:semiHidden/>
    <w:qFormat/>
    <w:rsid w:val="00A81150"/>
    <w:pPr>
      <w:tabs>
        <w:tab w:val="right" w:pos="8931"/>
      </w:tabs>
      <w:spacing w:after="0" w:line="240" w:lineRule="auto"/>
    </w:pPr>
    <w:rPr>
      <w:rFonts w:eastAsia="Cambria" w:cs="Arial"/>
      <w:sz w:val="24"/>
      <w:szCs w:val="24"/>
      <w:lang w:eastAsia="zh-CN"/>
    </w:rPr>
  </w:style>
  <w:style w:type="character" w:customStyle="1" w:styleId="FooterChar">
    <w:name w:val="Footer Char"/>
    <w:basedOn w:val="DefaultParagraphFont"/>
    <w:link w:val="Footer"/>
    <w:uiPriority w:val="99"/>
    <w:semiHidden/>
    <w:rsid w:val="005A4DB5"/>
    <w:rPr>
      <w:rFonts w:eastAsia="Cambria" w:cs="Arial"/>
      <w:sz w:val="24"/>
      <w:szCs w:val="24"/>
      <w:lang w:eastAsia="zh-CN"/>
    </w:rPr>
  </w:style>
  <w:style w:type="paragraph" w:styleId="TOC1">
    <w:name w:val="toc 1"/>
    <w:basedOn w:val="TOAHeading"/>
    <w:next w:val="Normal"/>
    <w:uiPriority w:val="39"/>
    <w:unhideWhenUsed/>
    <w:rsid w:val="002A7CD6"/>
    <w:pPr>
      <w:tabs>
        <w:tab w:val="left" w:pos="567"/>
        <w:tab w:val="right" w:pos="9010"/>
      </w:tabs>
      <w:spacing w:after="0" w:line="274" w:lineRule="auto"/>
      <w:ind w:left="567" w:hanging="567"/>
    </w:pPr>
    <w:rPr>
      <w:rFonts w:asciiTheme="minorHAnsi" w:eastAsia="Cambria" w:hAnsiTheme="minorHAnsi" w:cs="Times New Roman"/>
      <w:noProof/>
      <w:color w:val="517881" w:themeColor="text2"/>
      <w:sz w:val="28"/>
      <w:szCs w:val="28"/>
      <w:lang w:eastAsia="zh-CN"/>
    </w:rPr>
  </w:style>
  <w:style w:type="paragraph" w:styleId="TOC2">
    <w:name w:val="toc 2"/>
    <w:basedOn w:val="TOAHeading"/>
    <w:next w:val="Normal"/>
    <w:uiPriority w:val="39"/>
    <w:unhideWhenUsed/>
    <w:rsid w:val="002A7CD6"/>
    <w:pPr>
      <w:tabs>
        <w:tab w:val="left" w:pos="1134"/>
        <w:tab w:val="right" w:pos="9010"/>
      </w:tabs>
      <w:spacing w:after="0" w:line="274" w:lineRule="auto"/>
      <w:ind w:left="1134" w:hanging="567"/>
    </w:pPr>
    <w:rPr>
      <w:rFonts w:asciiTheme="minorHAnsi" w:eastAsia="Cambria" w:hAnsiTheme="minorHAnsi" w:cs="Times New Roman"/>
      <w:b w:val="0"/>
      <w:bCs w:val="0"/>
      <w:noProof/>
      <w:sz w:val="28"/>
      <w:lang w:eastAsia="zh-CN"/>
    </w:rPr>
  </w:style>
  <w:style w:type="character" w:styleId="Hyperlink">
    <w:name w:val="Hyperlink"/>
    <w:basedOn w:val="DefaultParagraphFont"/>
    <w:uiPriority w:val="99"/>
    <w:unhideWhenUsed/>
    <w:qFormat/>
    <w:rsid w:val="002A7CD6"/>
    <w:rPr>
      <w:color w:val="6D9F47" w:themeColor="accent2" w:themeShade="BF"/>
      <w:u w:val="single"/>
    </w:rPr>
  </w:style>
  <w:style w:type="character" w:styleId="PageNumber">
    <w:name w:val="page number"/>
    <w:basedOn w:val="DefaultParagraphFont"/>
    <w:uiPriority w:val="99"/>
    <w:semiHidden/>
    <w:unhideWhenUsed/>
    <w:rsid w:val="00A81150"/>
  </w:style>
  <w:style w:type="paragraph" w:customStyle="1" w:styleId="CTItableboldtext">
    <w:name w:val="CTI table bold text"/>
    <w:basedOn w:val="CTItablebody"/>
    <w:uiPriority w:val="49"/>
    <w:rsid w:val="00A81150"/>
    <w:rPr>
      <w:b/>
    </w:rPr>
  </w:style>
  <w:style w:type="paragraph" w:customStyle="1" w:styleId="CTItablebodybulletlist1">
    <w:name w:val="CTI table body bullet list 1"/>
    <w:basedOn w:val="CTItablebody"/>
    <w:uiPriority w:val="49"/>
    <w:qFormat/>
    <w:rsid w:val="00A81150"/>
    <w:pPr>
      <w:numPr>
        <w:numId w:val="4"/>
      </w:numPr>
    </w:pPr>
  </w:style>
  <w:style w:type="paragraph" w:customStyle="1" w:styleId="CTItablebody">
    <w:name w:val="CTI table body"/>
    <w:basedOn w:val="Normal"/>
    <w:uiPriority w:val="49"/>
    <w:qFormat/>
    <w:rsid w:val="00A81150"/>
    <w:pPr>
      <w:spacing w:before="120" w:after="120" w:line="240" w:lineRule="auto"/>
    </w:pPr>
    <w:rPr>
      <w:rFonts w:eastAsia="Cambria" w:cs="Arial"/>
      <w:bCs/>
      <w:color w:val="073645" w:themeColor="text1"/>
      <w:szCs w:val="20"/>
    </w:rPr>
  </w:style>
  <w:style w:type="paragraph" w:customStyle="1" w:styleId="About">
    <w:name w:val="About"/>
    <w:aliases w:val="Authors &amp; Disclaimer headings"/>
    <w:basedOn w:val="Title"/>
    <w:uiPriority w:val="9"/>
    <w:rsid w:val="006F10EA"/>
    <w:pPr>
      <w:pBdr>
        <w:bottom w:val="single" w:sz="8" w:space="1" w:color="517881" w:themeColor="text2"/>
      </w:pBdr>
      <w:spacing w:before="360" w:after="180"/>
    </w:pPr>
    <w:rPr>
      <w:bCs/>
      <w:color w:val="517881" w:themeColor="text2"/>
      <w:sz w:val="36"/>
    </w:rPr>
  </w:style>
  <w:style w:type="paragraph" w:customStyle="1" w:styleId="Source">
    <w:name w:val="Source"/>
    <w:basedOn w:val="Normal"/>
    <w:next w:val="Normal"/>
    <w:uiPriority w:val="39"/>
    <w:qFormat/>
    <w:rsid w:val="00A81150"/>
    <w:pPr>
      <w:spacing w:before="90" w:after="180" w:line="274" w:lineRule="auto"/>
    </w:pPr>
    <w:rPr>
      <w:rFonts w:eastAsia="Cambria" w:cs="Arial"/>
      <w:i/>
      <w:color w:val="517881" w:themeColor="text2"/>
      <w:sz w:val="18"/>
      <w:lang w:eastAsia="zh-CN"/>
    </w:rPr>
  </w:style>
  <w:style w:type="paragraph" w:styleId="FootnoteText">
    <w:name w:val="footnote text"/>
    <w:basedOn w:val="Normal"/>
    <w:link w:val="FootnoteTextChar"/>
    <w:uiPriority w:val="99"/>
    <w:qFormat/>
    <w:rsid w:val="00A81150"/>
    <w:pPr>
      <w:spacing w:after="0" w:line="240" w:lineRule="auto"/>
    </w:pPr>
    <w:rPr>
      <w:rFonts w:eastAsia="Cambria" w:cs="Arial"/>
      <w:iCs/>
      <w:color w:val="517881" w:themeColor="text2"/>
      <w:sz w:val="21"/>
      <w:szCs w:val="20"/>
      <w:lang w:eastAsia="zh-CN"/>
    </w:rPr>
  </w:style>
  <w:style w:type="character" w:customStyle="1" w:styleId="FootnoteTextChar">
    <w:name w:val="Footnote Text Char"/>
    <w:basedOn w:val="DefaultParagraphFont"/>
    <w:link w:val="FootnoteText"/>
    <w:uiPriority w:val="99"/>
    <w:rsid w:val="005A4DB5"/>
    <w:rPr>
      <w:rFonts w:eastAsia="Cambria" w:cs="Arial"/>
      <w:iCs/>
      <w:color w:val="517881" w:themeColor="text2"/>
      <w:sz w:val="21"/>
      <w:szCs w:val="20"/>
      <w:lang w:eastAsia="zh-CN"/>
    </w:rPr>
  </w:style>
  <w:style w:type="character" w:styleId="FootnoteReference">
    <w:name w:val="footnote reference"/>
    <w:uiPriority w:val="99"/>
    <w:semiHidden/>
    <w:unhideWhenUsed/>
    <w:rsid w:val="00A81150"/>
    <w:rPr>
      <w:vertAlign w:val="superscript"/>
    </w:rPr>
  </w:style>
  <w:style w:type="paragraph" w:customStyle="1" w:styleId="Crosshead">
    <w:name w:val="Crosshead"/>
    <w:basedOn w:val="Normal"/>
    <w:uiPriority w:val="10"/>
    <w:qFormat/>
    <w:rsid w:val="003231EA"/>
    <w:pPr>
      <w:spacing w:after="120" w:line="274" w:lineRule="auto"/>
    </w:pPr>
    <w:rPr>
      <w:rFonts w:eastAsia="Cambria" w:cs="Arial"/>
      <w:b/>
      <w:color w:val="073645" w:themeColor="text1"/>
      <w:sz w:val="24"/>
      <w:szCs w:val="32"/>
      <w:lang w:val="it-IT" w:eastAsia="zh-CN"/>
    </w:rPr>
  </w:style>
  <w:style w:type="character" w:styleId="IntenseReference">
    <w:name w:val="Intense Reference"/>
    <w:basedOn w:val="DefaultParagraphFont"/>
    <w:uiPriority w:val="32"/>
    <w:semiHidden/>
    <w:qFormat/>
    <w:rsid w:val="00A97792"/>
    <w:rPr>
      <w:b/>
      <w:bCs/>
      <w:smallCaps/>
      <w:color w:val="E54B46" w:themeColor="accent1"/>
      <w:spacing w:val="5"/>
    </w:rPr>
  </w:style>
  <w:style w:type="paragraph" w:customStyle="1" w:styleId="FigureHolder">
    <w:name w:val="Figure Holder"/>
    <w:basedOn w:val="Normal"/>
    <w:uiPriority w:val="39"/>
    <w:qFormat/>
    <w:rsid w:val="0009668C"/>
    <w:pPr>
      <w:pBdr>
        <w:top w:val="single" w:sz="2" w:space="4" w:color="517881" w:themeColor="text2"/>
        <w:bottom w:val="single" w:sz="2" w:space="4" w:color="517881" w:themeColor="text2"/>
      </w:pBdr>
      <w:spacing w:after="0" w:line="274" w:lineRule="auto"/>
      <w:ind w:left="28" w:right="28"/>
      <w:jc w:val="center"/>
    </w:pPr>
    <w:rPr>
      <w:rFonts w:eastAsia="Cambria" w:cs="Arial"/>
      <w:noProof/>
      <w:lang w:eastAsia="zh-CN"/>
    </w:rPr>
  </w:style>
  <w:style w:type="paragraph" w:customStyle="1" w:styleId="COVERBulletList1">
    <w:name w:val="COVER Bullet List 1"/>
    <w:basedOn w:val="ListParagraph"/>
    <w:uiPriority w:val="4"/>
    <w:semiHidden/>
    <w:qFormat/>
    <w:rsid w:val="00C664A8"/>
    <w:pPr>
      <w:spacing w:after="120" w:line="240" w:lineRule="auto"/>
      <w:ind w:left="360" w:hanging="360"/>
      <w:contextualSpacing w:val="0"/>
    </w:pPr>
    <w:rPr>
      <w:rFonts w:eastAsia="Cambria" w:cs="Arial"/>
      <w:color w:val="FFFFFF" w:themeColor="background1"/>
      <w:sz w:val="25"/>
      <w:szCs w:val="28"/>
      <w:lang w:val="it-IT" w:eastAsia="zh-CN"/>
    </w:rPr>
  </w:style>
  <w:style w:type="paragraph" w:customStyle="1" w:styleId="Coverpagefooter">
    <w:name w:val="Cover page footer"/>
    <w:basedOn w:val="COVERBulletList1"/>
    <w:semiHidden/>
    <w:qFormat/>
    <w:rsid w:val="00A81150"/>
    <w:pPr>
      <w:spacing w:after="0"/>
      <w:ind w:left="357" w:firstLine="0"/>
      <w:jc w:val="right"/>
    </w:pPr>
    <w:rPr>
      <w:sz w:val="24"/>
    </w:rPr>
  </w:style>
  <w:style w:type="paragraph" w:customStyle="1" w:styleId="COVERHeader">
    <w:name w:val="COVER Header"/>
    <w:uiPriority w:val="4"/>
    <w:semiHidden/>
    <w:rsid w:val="00A81150"/>
    <w:pPr>
      <w:spacing w:after="0" w:line="240" w:lineRule="auto"/>
    </w:pPr>
    <w:rPr>
      <w:rFonts w:eastAsia="Cambria" w:cs="Arial"/>
      <w:color w:val="FFFFFF" w:themeColor="background1"/>
      <w:sz w:val="36"/>
      <w:szCs w:val="36"/>
      <w:lang w:eastAsia="zh-CN"/>
    </w:rPr>
  </w:style>
  <w:style w:type="paragraph" w:customStyle="1" w:styleId="COVERAuthor">
    <w:name w:val="COVER Author"/>
    <w:basedOn w:val="Normal"/>
    <w:uiPriority w:val="4"/>
    <w:rsid w:val="00A81150"/>
    <w:pPr>
      <w:spacing w:before="120" w:after="0" w:line="240" w:lineRule="auto"/>
    </w:pPr>
    <w:rPr>
      <w:rFonts w:eastAsia="Cambria" w:cs="Arial"/>
      <w:color w:val="FFFFFF" w:themeColor="background1"/>
      <w:sz w:val="32"/>
      <w:lang w:eastAsia="zh-CN"/>
    </w:rPr>
  </w:style>
  <w:style w:type="paragraph" w:customStyle="1" w:styleId="COVERKeyFindings">
    <w:name w:val="COVER Key Findings"/>
    <w:basedOn w:val="COVERAuthor"/>
    <w:uiPriority w:val="4"/>
    <w:semiHidden/>
    <w:rsid w:val="00D873FD"/>
    <w:pPr>
      <w:pBdr>
        <w:top w:val="single" w:sz="8" w:space="9" w:color="FFFFFF" w:themeColor="background1"/>
      </w:pBdr>
      <w:spacing w:before="360" w:after="180"/>
    </w:pPr>
    <w:rPr>
      <w:b/>
    </w:rPr>
  </w:style>
  <w:style w:type="numbering" w:customStyle="1" w:styleId="BulletListCOVER">
    <w:name w:val="Bullet List COVER"/>
    <w:uiPriority w:val="99"/>
    <w:rsid w:val="00C664A8"/>
    <w:pPr>
      <w:numPr>
        <w:numId w:val="1"/>
      </w:numPr>
    </w:pPr>
  </w:style>
  <w:style w:type="character" w:styleId="SubtleReference">
    <w:name w:val="Subtle Reference"/>
    <w:basedOn w:val="DefaultParagraphFont"/>
    <w:uiPriority w:val="31"/>
    <w:semiHidden/>
    <w:qFormat/>
    <w:rsid w:val="00A97792"/>
    <w:rPr>
      <w:smallCaps/>
      <w:color w:val="15A2CF" w:themeColor="text1" w:themeTint="A5"/>
    </w:rPr>
  </w:style>
  <w:style w:type="paragraph" w:customStyle="1" w:styleId="CTItablebodybulletlist2">
    <w:name w:val="CTI table body bullet list 2"/>
    <w:basedOn w:val="CTItablebodybulletlist1"/>
    <w:uiPriority w:val="49"/>
    <w:qFormat/>
    <w:rsid w:val="00A81150"/>
    <w:pPr>
      <w:numPr>
        <w:ilvl w:val="1"/>
      </w:numPr>
    </w:pPr>
  </w:style>
  <w:style w:type="numbering" w:customStyle="1" w:styleId="BoxBullets">
    <w:name w:val="Box Bullets"/>
    <w:uiPriority w:val="99"/>
    <w:rsid w:val="00A81150"/>
    <w:pPr>
      <w:numPr>
        <w:numId w:val="3"/>
      </w:numPr>
    </w:pPr>
  </w:style>
  <w:style w:type="paragraph" w:styleId="ListBullet">
    <w:name w:val="List Bullet"/>
    <w:basedOn w:val="Normal"/>
    <w:uiPriority w:val="20"/>
    <w:rsid w:val="00A81150"/>
    <w:pPr>
      <w:numPr>
        <w:numId w:val="6"/>
      </w:numPr>
      <w:spacing w:after="180" w:line="274" w:lineRule="auto"/>
      <w:contextualSpacing/>
    </w:pPr>
    <w:rPr>
      <w:rFonts w:eastAsia="Cambria" w:cs="Arial"/>
      <w:lang w:eastAsia="zh-CN"/>
    </w:rPr>
  </w:style>
  <w:style w:type="paragraph" w:styleId="ListBullet2">
    <w:name w:val="List Bullet 2"/>
    <w:basedOn w:val="Normal"/>
    <w:uiPriority w:val="20"/>
    <w:rsid w:val="00A81150"/>
    <w:pPr>
      <w:numPr>
        <w:ilvl w:val="1"/>
        <w:numId w:val="6"/>
      </w:numPr>
      <w:spacing w:after="180" w:line="274" w:lineRule="auto"/>
      <w:contextualSpacing/>
    </w:pPr>
    <w:rPr>
      <w:rFonts w:eastAsia="Cambria" w:cs="Arial"/>
      <w:lang w:eastAsia="zh-CN"/>
    </w:rPr>
  </w:style>
  <w:style w:type="paragraph" w:styleId="ListBullet3">
    <w:name w:val="List Bullet 3"/>
    <w:basedOn w:val="Normal"/>
    <w:uiPriority w:val="20"/>
    <w:semiHidden/>
    <w:rsid w:val="00A81150"/>
    <w:pPr>
      <w:numPr>
        <w:ilvl w:val="2"/>
        <w:numId w:val="6"/>
      </w:numPr>
      <w:spacing w:after="180" w:line="274" w:lineRule="auto"/>
      <w:contextualSpacing/>
    </w:pPr>
    <w:rPr>
      <w:rFonts w:eastAsia="Cambria" w:cs="Arial"/>
      <w:lang w:eastAsia="zh-CN"/>
    </w:rPr>
  </w:style>
  <w:style w:type="paragraph" w:styleId="ListBullet4">
    <w:name w:val="List Bullet 4"/>
    <w:basedOn w:val="Normal"/>
    <w:uiPriority w:val="20"/>
    <w:semiHidden/>
    <w:rsid w:val="00A81150"/>
    <w:pPr>
      <w:numPr>
        <w:ilvl w:val="3"/>
        <w:numId w:val="6"/>
      </w:numPr>
      <w:spacing w:after="180" w:line="274" w:lineRule="auto"/>
      <w:contextualSpacing/>
    </w:pPr>
    <w:rPr>
      <w:rFonts w:eastAsia="Cambria" w:cs="Arial"/>
      <w:lang w:eastAsia="zh-CN"/>
    </w:rPr>
  </w:style>
  <w:style w:type="paragraph" w:styleId="ListBullet5">
    <w:name w:val="List Bullet 5"/>
    <w:basedOn w:val="Normal"/>
    <w:uiPriority w:val="20"/>
    <w:semiHidden/>
    <w:rsid w:val="00A81150"/>
    <w:pPr>
      <w:numPr>
        <w:ilvl w:val="4"/>
        <w:numId w:val="6"/>
      </w:numPr>
      <w:spacing w:after="180" w:line="274" w:lineRule="auto"/>
      <w:contextualSpacing/>
    </w:pPr>
    <w:rPr>
      <w:rFonts w:eastAsia="Cambria" w:cs="Arial"/>
      <w:lang w:eastAsia="zh-CN"/>
    </w:rPr>
  </w:style>
  <w:style w:type="paragraph" w:styleId="ListNumber">
    <w:name w:val="List Number"/>
    <w:basedOn w:val="Normal"/>
    <w:uiPriority w:val="20"/>
    <w:rsid w:val="00A81150"/>
    <w:pPr>
      <w:numPr>
        <w:numId w:val="7"/>
      </w:numPr>
      <w:spacing w:after="180" w:line="274" w:lineRule="auto"/>
      <w:contextualSpacing/>
    </w:pPr>
    <w:rPr>
      <w:rFonts w:eastAsia="Cambria" w:cs="Arial"/>
      <w:lang w:eastAsia="zh-CN"/>
    </w:rPr>
  </w:style>
  <w:style w:type="paragraph" w:styleId="ListNumber2">
    <w:name w:val="List Number 2"/>
    <w:basedOn w:val="Normal"/>
    <w:uiPriority w:val="20"/>
    <w:rsid w:val="00A81150"/>
    <w:pPr>
      <w:numPr>
        <w:ilvl w:val="1"/>
        <w:numId w:val="7"/>
      </w:numPr>
      <w:spacing w:after="180" w:line="274" w:lineRule="auto"/>
      <w:contextualSpacing/>
    </w:pPr>
    <w:rPr>
      <w:rFonts w:eastAsia="Cambria" w:cs="Arial"/>
      <w:lang w:eastAsia="zh-CN"/>
    </w:rPr>
  </w:style>
  <w:style w:type="paragraph" w:styleId="ListNumber3">
    <w:name w:val="List Number 3"/>
    <w:basedOn w:val="Normal"/>
    <w:uiPriority w:val="20"/>
    <w:semiHidden/>
    <w:rsid w:val="00A81150"/>
    <w:pPr>
      <w:numPr>
        <w:ilvl w:val="2"/>
        <w:numId w:val="7"/>
      </w:numPr>
      <w:spacing w:after="180" w:line="274" w:lineRule="auto"/>
      <w:contextualSpacing/>
    </w:pPr>
    <w:rPr>
      <w:rFonts w:eastAsia="Cambria" w:cs="Arial"/>
      <w:lang w:eastAsia="zh-CN"/>
    </w:rPr>
  </w:style>
  <w:style w:type="paragraph" w:styleId="ListNumber4">
    <w:name w:val="List Number 4"/>
    <w:basedOn w:val="Normal"/>
    <w:uiPriority w:val="20"/>
    <w:semiHidden/>
    <w:rsid w:val="00A81150"/>
    <w:pPr>
      <w:numPr>
        <w:ilvl w:val="3"/>
        <w:numId w:val="7"/>
      </w:numPr>
      <w:spacing w:after="180" w:line="274" w:lineRule="auto"/>
      <w:contextualSpacing/>
    </w:pPr>
    <w:rPr>
      <w:rFonts w:eastAsia="Cambria" w:cs="Arial"/>
      <w:lang w:eastAsia="zh-CN"/>
    </w:rPr>
  </w:style>
  <w:style w:type="paragraph" w:styleId="ListNumber5">
    <w:name w:val="List Number 5"/>
    <w:basedOn w:val="Normal"/>
    <w:uiPriority w:val="20"/>
    <w:semiHidden/>
    <w:rsid w:val="00A81150"/>
    <w:pPr>
      <w:numPr>
        <w:ilvl w:val="4"/>
        <w:numId w:val="7"/>
      </w:numPr>
      <w:spacing w:after="180" w:line="274" w:lineRule="auto"/>
      <w:contextualSpacing/>
    </w:pPr>
    <w:rPr>
      <w:rFonts w:eastAsia="Cambria" w:cs="Arial"/>
      <w:lang w:eastAsia="zh-CN"/>
    </w:rPr>
  </w:style>
  <w:style w:type="paragraph" w:styleId="List">
    <w:name w:val="List"/>
    <w:basedOn w:val="Normal"/>
    <w:uiPriority w:val="20"/>
    <w:semiHidden/>
    <w:rsid w:val="00A81150"/>
    <w:pPr>
      <w:spacing w:after="180" w:line="274" w:lineRule="auto"/>
      <w:ind w:left="283" w:hanging="283"/>
      <w:contextualSpacing/>
    </w:pPr>
    <w:rPr>
      <w:rFonts w:eastAsia="Cambria" w:cs="Arial"/>
      <w:lang w:eastAsia="zh-CN"/>
    </w:rPr>
  </w:style>
  <w:style w:type="paragraph" w:styleId="List2">
    <w:name w:val="List 2"/>
    <w:basedOn w:val="Normal"/>
    <w:uiPriority w:val="20"/>
    <w:semiHidden/>
    <w:rsid w:val="00A81150"/>
    <w:pPr>
      <w:spacing w:after="180" w:line="274" w:lineRule="auto"/>
      <w:ind w:left="566" w:hanging="283"/>
      <w:contextualSpacing/>
    </w:pPr>
    <w:rPr>
      <w:rFonts w:eastAsia="Cambria" w:cs="Arial"/>
      <w:lang w:eastAsia="zh-CN"/>
    </w:rPr>
  </w:style>
  <w:style w:type="paragraph" w:styleId="List3">
    <w:name w:val="List 3"/>
    <w:basedOn w:val="Normal"/>
    <w:uiPriority w:val="20"/>
    <w:semiHidden/>
    <w:rsid w:val="00A81150"/>
    <w:pPr>
      <w:spacing w:after="180" w:line="274" w:lineRule="auto"/>
      <w:ind w:left="849" w:hanging="283"/>
      <w:contextualSpacing/>
    </w:pPr>
    <w:rPr>
      <w:rFonts w:eastAsia="Cambria" w:cs="Arial"/>
      <w:lang w:eastAsia="zh-CN"/>
    </w:rPr>
  </w:style>
  <w:style w:type="paragraph" w:styleId="List4">
    <w:name w:val="List 4"/>
    <w:basedOn w:val="Normal"/>
    <w:uiPriority w:val="20"/>
    <w:semiHidden/>
    <w:rsid w:val="00A81150"/>
    <w:pPr>
      <w:spacing w:after="180" w:line="274" w:lineRule="auto"/>
      <w:ind w:left="1132" w:hanging="283"/>
      <w:contextualSpacing/>
    </w:pPr>
    <w:rPr>
      <w:rFonts w:eastAsia="Cambria" w:cs="Arial"/>
      <w:lang w:eastAsia="zh-CN"/>
    </w:rPr>
  </w:style>
  <w:style w:type="paragraph" w:styleId="List5">
    <w:name w:val="List 5"/>
    <w:basedOn w:val="Normal"/>
    <w:uiPriority w:val="20"/>
    <w:semiHidden/>
    <w:rsid w:val="00A81150"/>
    <w:pPr>
      <w:spacing w:after="180" w:line="274" w:lineRule="auto"/>
      <w:ind w:left="1415" w:hanging="283"/>
      <w:contextualSpacing/>
    </w:pPr>
    <w:rPr>
      <w:rFonts w:eastAsia="Cambria" w:cs="Arial"/>
      <w:lang w:eastAsia="zh-CN"/>
    </w:rPr>
  </w:style>
  <w:style w:type="numbering" w:customStyle="1" w:styleId="NormalBulletList">
    <w:name w:val="Normal Bullet List"/>
    <w:uiPriority w:val="99"/>
    <w:rsid w:val="00A81150"/>
    <w:pPr>
      <w:numPr>
        <w:numId w:val="5"/>
      </w:numPr>
    </w:pPr>
  </w:style>
  <w:style w:type="numbering" w:customStyle="1" w:styleId="NormalNumberedList">
    <w:name w:val="Normal Numbered List"/>
    <w:uiPriority w:val="99"/>
    <w:rsid w:val="00A81150"/>
    <w:pPr>
      <w:numPr>
        <w:numId w:val="7"/>
      </w:numPr>
    </w:pPr>
  </w:style>
  <w:style w:type="paragraph" w:styleId="TOAHeading">
    <w:name w:val="toa heading"/>
    <w:basedOn w:val="Normal"/>
    <w:next w:val="Normal"/>
    <w:uiPriority w:val="99"/>
    <w:semiHidden/>
    <w:unhideWhenUsed/>
    <w:rsid w:val="00A81150"/>
    <w:pPr>
      <w:spacing w:before="120"/>
    </w:pPr>
    <w:rPr>
      <w:rFonts w:asciiTheme="majorHAnsi" w:eastAsiaTheme="majorEastAsia" w:hAnsiTheme="majorHAnsi" w:cstheme="majorBidi"/>
      <w:b/>
      <w:bCs/>
      <w:sz w:val="24"/>
      <w:szCs w:val="24"/>
    </w:rPr>
  </w:style>
  <w:style w:type="paragraph" w:styleId="ListParagraph">
    <w:name w:val="List Paragraph"/>
    <w:basedOn w:val="Normal"/>
    <w:uiPriority w:val="1"/>
    <w:qFormat/>
    <w:rsid w:val="00A81150"/>
    <w:pPr>
      <w:ind w:left="720"/>
      <w:contextualSpacing/>
    </w:pPr>
  </w:style>
  <w:style w:type="table" w:styleId="TableProfessional">
    <w:name w:val="Table Professional"/>
    <w:basedOn w:val="TableNormal"/>
    <w:uiPriority w:val="99"/>
    <w:semiHidden/>
    <w:unhideWhenUsed/>
    <w:rsid w:val="00A811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Light">
    <w:name w:val="Grid Table Light"/>
    <w:basedOn w:val="TableNormal"/>
    <w:uiPriority w:val="40"/>
    <w:semiHidden/>
    <w:unhideWhenUsed/>
    <w:rsid w:val="005202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semiHidden/>
    <w:unhideWhenUsed/>
    <w:rsid w:val="008E13AE"/>
    <w:pPr>
      <w:spacing w:after="0" w:line="240" w:lineRule="auto"/>
    </w:pPr>
    <w:tblPr/>
  </w:style>
  <w:style w:type="table" w:styleId="TableGrid">
    <w:name w:val="Table Grid"/>
    <w:basedOn w:val="TableNormal"/>
    <w:uiPriority w:val="59"/>
    <w:rsid w:val="00A50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semiHidden/>
    <w:unhideWhenUsed/>
    <w:rsid w:val="008E13A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semiHidden/>
    <w:unhideWhenUsed/>
    <w:rsid w:val="008E13AE"/>
    <w:pPr>
      <w:spacing w:after="0" w:line="240" w:lineRule="auto"/>
    </w:pPr>
    <w:tblPr>
      <w:tblStyleRowBandSize w:val="1"/>
      <w:tblStyleColBandSize w:val="1"/>
      <w:tblBorders>
        <w:top w:val="single" w:sz="4" w:space="0" w:color="61CCEF" w:themeColor="text1" w:themeTint="66"/>
        <w:left w:val="single" w:sz="4" w:space="0" w:color="61CCEF" w:themeColor="text1" w:themeTint="66"/>
        <w:bottom w:val="single" w:sz="4" w:space="0" w:color="61CCEF" w:themeColor="text1" w:themeTint="66"/>
        <w:right w:val="single" w:sz="4" w:space="0" w:color="61CCEF" w:themeColor="text1" w:themeTint="66"/>
        <w:insideH w:val="single" w:sz="4" w:space="0" w:color="61CCEF" w:themeColor="text1" w:themeTint="66"/>
        <w:insideV w:val="single" w:sz="4" w:space="0" w:color="61CCEF" w:themeColor="text1" w:themeTint="66"/>
      </w:tblBorders>
    </w:tblPr>
    <w:tblStylePr w:type="firstRow">
      <w:rPr>
        <w:b/>
        <w:bCs/>
      </w:rPr>
      <w:tblPr/>
      <w:tcPr>
        <w:tcBorders>
          <w:bottom w:val="single" w:sz="12" w:space="0" w:color="17B0E2" w:themeColor="text1" w:themeTint="99"/>
        </w:tcBorders>
      </w:tcPr>
    </w:tblStylePr>
    <w:tblStylePr w:type="lastRow">
      <w:rPr>
        <w:b/>
        <w:bCs/>
      </w:rPr>
      <w:tblPr/>
      <w:tcPr>
        <w:tcBorders>
          <w:top w:val="double" w:sz="2" w:space="0" w:color="17B0E2" w:themeColor="text1" w:themeTint="99"/>
        </w:tcBorders>
      </w:tcPr>
    </w:tblStylePr>
    <w:tblStylePr w:type="firstCol">
      <w:rPr>
        <w:b/>
        <w:bCs/>
      </w:rPr>
    </w:tblStylePr>
    <w:tblStylePr w:type="lastCol">
      <w:rPr>
        <w:b/>
        <w:bCs/>
      </w:rPr>
    </w:tblStylePr>
  </w:style>
  <w:style w:type="table" w:customStyle="1" w:styleId="Example">
    <w:name w:val="Example"/>
    <w:basedOn w:val="TableNormal"/>
    <w:uiPriority w:val="99"/>
    <w:semiHidden/>
    <w:unhideWhenUsed/>
    <w:rsid w:val="008E13AE"/>
    <w:pPr>
      <w:spacing w:after="0" w:line="240" w:lineRule="auto"/>
    </w:pPr>
    <w:tblPr/>
  </w:style>
  <w:style w:type="paragraph" w:styleId="NoSpacing">
    <w:name w:val="No Spacing"/>
    <w:uiPriority w:val="1"/>
    <w:semiHidden/>
    <w:qFormat/>
    <w:rsid w:val="00952B6D"/>
    <w:pPr>
      <w:spacing w:after="0" w:line="240" w:lineRule="auto"/>
    </w:pPr>
  </w:style>
  <w:style w:type="character" w:styleId="PlaceholderText">
    <w:name w:val="Placeholder Text"/>
    <w:basedOn w:val="DefaultParagraphFont"/>
    <w:uiPriority w:val="99"/>
    <w:semiHidden/>
    <w:rsid w:val="00C43CBF"/>
    <w:rPr>
      <w:color w:val="808080"/>
    </w:rPr>
  </w:style>
  <w:style w:type="table" w:styleId="ColorfulGrid">
    <w:name w:val="Colorful Grid"/>
    <w:basedOn w:val="TableNormal"/>
    <w:uiPriority w:val="73"/>
    <w:semiHidden/>
    <w:unhideWhenUsed/>
    <w:rsid w:val="00494013"/>
    <w:pPr>
      <w:spacing w:after="0" w:line="240" w:lineRule="auto"/>
    </w:pPr>
    <w:rPr>
      <w:color w:val="073645" w:themeColor="text1"/>
    </w:rPr>
    <w:tblPr>
      <w:tblStyleRowBandSize w:val="1"/>
      <w:tblStyleColBandSize w:val="1"/>
      <w:tblBorders>
        <w:insideH w:val="single" w:sz="4" w:space="0" w:color="FFFFFF" w:themeColor="background1"/>
      </w:tblBorders>
    </w:tblPr>
    <w:tcPr>
      <w:shd w:val="clear" w:color="auto" w:fill="B0E5F7" w:themeFill="text1" w:themeFillTint="33"/>
    </w:tcPr>
    <w:tblStylePr w:type="firstRow">
      <w:rPr>
        <w:b/>
        <w:bCs/>
      </w:rPr>
      <w:tblPr/>
      <w:tcPr>
        <w:shd w:val="clear" w:color="auto" w:fill="61CCEF" w:themeFill="text1" w:themeFillTint="66"/>
      </w:tcPr>
    </w:tblStylePr>
    <w:tblStylePr w:type="lastRow">
      <w:rPr>
        <w:b/>
        <w:bCs/>
        <w:color w:val="073645" w:themeColor="text1"/>
      </w:rPr>
      <w:tblPr/>
      <w:tcPr>
        <w:shd w:val="clear" w:color="auto" w:fill="61CCEF" w:themeFill="text1" w:themeFillTint="66"/>
      </w:tcPr>
    </w:tblStylePr>
    <w:tblStylePr w:type="firstCol">
      <w:rPr>
        <w:color w:val="FFFFFF" w:themeColor="background1"/>
      </w:rPr>
      <w:tblPr/>
      <w:tcPr>
        <w:shd w:val="clear" w:color="auto" w:fill="052833" w:themeFill="text1" w:themeFillShade="BF"/>
      </w:tcPr>
    </w:tblStylePr>
    <w:tblStylePr w:type="lastCol">
      <w:rPr>
        <w:color w:val="FFFFFF" w:themeColor="background1"/>
      </w:rPr>
      <w:tblPr/>
      <w:tcPr>
        <w:shd w:val="clear" w:color="auto" w:fill="052833" w:themeFill="text1" w:themeFillShade="BF"/>
      </w:tcPr>
    </w:tblStylePr>
    <w:tblStylePr w:type="band1Vert">
      <w:tblPr/>
      <w:tcPr>
        <w:shd w:val="clear" w:color="auto" w:fill="3AC0EB" w:themeFill="text1" w:themeFillTint="7F"/>
      </w:tcPr>
    </w:tblStylePr>
    <w:tblStylePr w:type="band1Horz">
      <w:tblPr/>
      <w:tcPr>
        <w:shd w:val="clear" w:color="auto" w:fill="3AC0EB" w:themeFill="text1" w:themeFillTint="7F"/>
      </w:tcPr>
    </w:tblStylePr>
  </w:style>
  <w:style w:type="table" w:styleId="ColorfulGrid-Accent1">
    <w:name w:val="Colorful Grid Accent 1"/>
    <w:basedOn w:val="TableNormal"/>
    <w:uiPriority w:val="73"/>
    <w:semiHidden/>
    <w:unhideWhenUsed/>
    <w:rsid w:val="00494013"/>
    <w:pPr>
      <w:spacing w:after="0" w:line="240" w:lineRule="auto"/>
    </w:pPr>
    <w:rPr>
      <w:color w:val="073645" w:themeColor="text1"/>
    </w:rPr>
    <w:tblPr>
      <w:tblStyleRowBandSize w:val="1"/>
      <w:tblStyleColBandSize w:val="1"/>
      <w:tblBorders>
        <w:insideH w:val="single" w:sz="4" w:space="0" w:color="FFFFFF" w:themeColor="background1"/>
      </w:tblBorders>
    </w:tblPr>
    <w:tcPr>
      <w:shd w:val="clear" w:color="auto" w:fill="F9DAD9" w:themeFill="accent1" w:themeFillTint="33"/>
    </w:tcPr>
    <w:tblStylePr w:type="firstRow">
      <w:rPr>
        <w:b/>
        <w:bCs/>
      </w:rPr>
      <w:tblPr/>
      <w:tcPr>
        <w:shd w:val="clear" w:color="auto" w:fill="F4B6B4" w:themeFill="accent1" w:themeFillTint="66"/>
      </w:tcPr>
    </w:tblStylePr>
    <w:tblStylePr w:type="lastRow">
      <w:rPr>
        <w:b/>
        <w:bCs/>
        <w:color w:val="073645" w:themeColor="text1"/>
      </w:rPr>
      <w:tblPr/>
      <w:tcPr>
        <w:shd w:val="clear" w:color="auto" w:fill="F4B6B4" w:themeFill="accent1" w:themeFillTint="66"/>
      </w:tcPr>
    </w:tblStylePr>
    <w:tblStylePr w:type="firstCol">
      <w:rPr>
        <w:color w:val="FFFFFF" w:themeColor="background1"/>
      </w:rPr>
      <w:tblPr/>
      <w:tcPr>
        <w:shd w:val="clear" w:color="auto" w:fill="C4201B" w:themeFill="accent1" w:themeFillShade="BF"/>
      </w:tcPr>
    </w:tblStylePr>
    <w:tblStylePr w:type="lastCol">
      <w:rPr>
        <w:color w:val="FFFFFF" w:themeColor="background1"/>
      </w:rPr>
      <w:tblPr/>
      <w:tcPr>
        <w:shd w:val="clear" w:color="auto" w:fill="C4201B" w:themeFill="accent1" w:themeFillShade="BF"/>
      </w:tcPr>
    </w:tblStylePr>
    <w:tblStylePr w:type="band1Vert">
      <w:tblPr/>
      <w:tcPr>
        <w:shd w:val="clear" w:color="auto" w:fill="F2A5A2" w:themeFill="accent1" w:themeFillTint="7F"/>
      </w:tcPr>
    </w:tblStylePr>
    <w:tblStylePr w:type="band1Horz">
      <w:tblPr/>
      <w:tcPr>
        <w:shd w:val="clear" w:color="auto" w:fill="F2A5A2" w:themeFill="accent1" w:themeFillTint="7F"/>
      </w:tcPr>
    </w:tblStylePr>
  </w:style>
  <w:style w:type="table" w:styleId="ColorfulGrid-Accent2">
    <w:name w:val="Colorful Grid Accent 2"/>
    <w:basedOn w:val="TableNormal"/>
    <w:uiPriority w:val="73"/>
    <w:semiHidden/>
    <w:unhideWhenUsed/>
    <w:rsid w:val="00494013"/>
    <w:pPr>
      <w:spacing w:after="0" w:line="240" w:lineRule="auto"/>
    </w:pPr>
    <w:rPr>
      <w:color w:val="073645" w:themeColor="text1"/>
    </w:rPr>
    <w:tblPr>
      <w:tblStyleRowBandSize w:val="1"/>
      <w:tblStyleColBandSize w:val="1"/>
      <w:tblBorders>
        <w:insideH w:val="single" w:sz="4" w:space="0" w:color="FFFFFF" w:themeColor="background1"/>
      </w:tblBorders>
    </w:tblPr>
    <w:tcPr>
      <w:shd w:val="clear" w:color="auto" w:fill="E9F2E2" w:themeFill="accent2" w:themeFillTint="33"/>
    </w:tcPr>
    <w:tblStylePr w:type="firstRow">
      <w:rPr>
        <w:b/>
        <w:bCs/>
      </w:rPr>
      <w:tblPr/>
      <w:tcPr>
        <w:shd w:val="clear" w:color="auto" w:fill="D4E6C6" w:themeFill="accent2" w:themeFillTint="66"/>
      </w:tcPr>
    </w:tblStylePr>
    <w:tblStylePr w:type="lastRow">
      <w:rPr>
        <w:b/>
        <w:bCs/>
        <w:color w:val="073645" w:themeColor="text1"/>
      </w:rPr>
      <w:tblPr/>
      <w:tcPr>
        <w:shd w:val="clear" w:color="auto" w:fill="D4E6C6" w:themeFill="accent2" w:themeFillTint="66"/>
      </w:tcPr>
    </w:tblStylePr>
    <w:tblStylePr w:type="firstCol">
      <w:rPr>
        <w:color w:val="FFFFFF" w:themeColor="background1"/>
      </w:rPr>
      <w:tblPr/>
      <w:tcPr>
        <w:shd w:val="clear" w:color="auto" w:fill="6D9F47" w:themeFill="accent2" w:themeFillShade="BF"/>
      </w:tcPr>
    </w:tblStylePr>
    <w:tblStylePr w:type="lastCol">
      <w:rPr>
        <w:color w:val="FFFFFF" w:themeColor="background1"/>
      </w:rPr>
      <w:tblPr/>
      <w:tcPr>
        <w:shd w:val="clear" w:color="auto" w:fill="6D9F47" w:themeFill="accent2" w:themeFillShade="BF"/>
      </w:tcPr>
    </w:tblStylePr>
    <w:tblStylePr w:type="band1Vert">
      <w:tblPr/>
      <w:tcPr>
        <w:shd w:val="clear" w:color="auto" w:fill="CAE0B9" w:themeFill="accent2" w:themeFillTint="7F"/>
      </w:tcPr>
    </w:tblStylePr>
    <w:tblStylePr w:type="band1Horz">
      <w:tblPr/>
      <w:tcPr>
        <w:shd w:val="clear" w:color="auto" w:fill="CAE0B9" w:themeFill="accent2" w:themeFillTint="7F"/>
      </w:tcPr>
    </w:tblStylePr>
  </w:style>
  <w:style w:type="table" w:styleId="ColorfulGrid-Accent3">
    <w:name w:val="Colorful Grid Accent 3"/>
    <w:basedOn w:val="TableNormal"/>
    <w:uiPriority w:val="73"/>
    <w:semiHidden/>
    <w:unhideWhenUsed/>
    <w:rsid w:val="00494013"/>
    <w:pPr>
      <w:spacing w:after="0" w:line="240" w:lineRule="auto"/>
    </w:pPr>
    <w:rPr>
      <w:color w:val="073645" w:themeColor="text1"/>
    </w:rPr>
    <w:tblPr>
      <w:tblStyleRowBandSize w:val="1"/>
      <w:tblStyleColBandSize w:val="1"/>
      <w:tblBorders>
        <w:insideH w:val="single" w:sz="4" w:space="0" w:color="FFFFFF" w:themeColor="background1"/>
      </w:tblBorders>
    </w:tblPr>
    <w:tcPr>
      <w:shd w:val="clear" w:color="auto" w:fill="DDEDFA" w:themeFill="accent3" w:themeFillTint="33"/>
    </w:tcPr>
    <w:tblStylePr w:type="firstRow">
      <w:rPr>
        <w:b/>
        <w:bCs/>
      </w:rPr>
      <w:tblPr/>
      <w:tcPr>
        <w:shd w:val="clear" w:color="auto" w:fill="BBDCF5" w:themeFill="accent3" w:themeFillTint="66"/>
      </w:tcPr>
    </w:tblStylePr>
    <w:tblStylePr w:type="lastRow">
      <w:rPr>
        <w:b/>
        <w:bCs/>
        <w:color w:val="073645" w:themeColor="text1"/>
      </w:rPr>
      <w:tblPr/>
      <w:tcPr>
        <w:shd w:val="clear" w:color="auto" w:fill="BBDCF5" w:themeFill="accent3" w:themeFillTint="66"/>
      </w:tcPr>
    </w:tblStylePr>
    <w:tblStylePr w:type="firstCol">
      <w:rPr>
        <w:color w:val="FFFFFF" w:themeColor="background1"/>
      </w:rPr>
      <w:tblPr/>
      <w:tcPr>
        <w:shd w:val="clear" w:color="auto" w:fill="1D81D0" w:themeFill="accent3" w:themeFillShade="BF"/>
      </w:tcPr>
    </w:tblStylePr>
    <w:tblStylePr w:type="lastCol">
      <w:rPr>
        <w:color w:val="FFFFFF" w:themeColor="background1"/>
      </w:rPr>
      <w:tblPr/>
      <w:tcPr>
        <w:shd w:val="clear" w:color="auto" w:fill="1D81D0" w:themeFill="accent3" w:themeFillShade="BF"/>
      </w:tcPr>
    </w:tblStylePr>
    <w:tblStylePr w:type="band1Vert">
      <w:tblPr/>
      <w:tcPr>
        <w:shd w:val="clear" w:color="auto" w:fill="ABD3F3" w:themeFill="accent3" w:themeFillTint="7F"/>
      </w:tcPr>
    </w:tblStylePr>
    <w:tblStylePr w:type="band1Horz">
      <w:tblPr/>
      <w:tcPr>
        <w:shd w:val="clear" w:color="auto" w:fill="ABD3F3" w:themeFill="accent3" w:themeFillTint="7F"/>
      </w:tcPr>
    </w:tblStylePr>
  </w:style>
  <w:style w:type="table" w:styleId="ColorfulGrid-Accent4">
    <w:name w:val="Colorful Grid Accent 4"/>
    <w:basedOn w:val="TableNormal"/>
    <w:uiPriority w:val="73"/>
    <w:semiHidden/>
    <w:unhideWhenUsed/>
    <w:rsid w:val="00494013"/>
    <w:pPr>
      <w:spacing w:after="0" w:line="240" w:lineRule="auto"/>
    </w:pPr>
    <w:rPr>
      <w:color w:val="073645" w:themeColor="text1"/>
    </w:rPr>
    <w:tblPr>
      <w:tblStyleRowBandSize w:val="1"/>
      <w:tblStyleColBandSize w:val="1"/>
      <w:tblBorders>
        <w:insideH w:val="single" w:sz="4" w:space="0" w:color="FFFFFF" w:themeColor="background1"/>
      </w:tblBorders>
    </w:tblPr>
    <w:tcPr>
      <w:shd w:val="clear" w:color="auto" w:fill="FBEDDB" w:themeFill="accent4" w:themeFillTint="33"/>
    </w:tcPr>
    <w:tblStylePr w:type="firstRow">
      <w:rPr>
        <w:b/>
        <w:bCs/>
      </w:rPr>
      <w:tblPr/>
      <w:tcPr>
        <w:shd w:val="clear" w:color="auto" w:fill="F7DBB8" w:themeFill="accent4" w:themeFillTint="66"/>
      </w:tcPr>
    </w:tblStylePr>
    <w:tblStylePr w:type="lastRow">
      <w:rPr>
        <w:b/>
        <w:bCs/>
        <w:color w:val="073645" w:themeColor="text1"/>
      </w:rPr>
      <w:tblPr/>
      <w:tcPr>
        <w:shd w:val="clear" w:color="auto" w:fill="F7DBB8" w:themeFill="accent4" w:themeFillTint="66"/>
      </w:tcPr>
    </w:tblStylePr>
    <w:tblStylePr w:type="firstCol">
      <w:rPr>
        <w:color w:val="FFFFFF" w:themeColor="background1"/>
      </w:rPr>
      <w:tblPr/>
      <w:tcPr>
        <w:shd w:val="clear" w:color="auto" w:fill="D58117" w:themeFill="accent4" w:themeFillShade="BF"/>
      </w:tcPr>
    </w:tblStylePr>
    <w:tblStylePr w:type="lastCol">
      <w:rPr>
        <w:color w:val="FFFFFF" w:themeColor="background1"/>
      </w:rPr>
      <w:tblPr/>
      <w:tcPr>
        <w:shd w:val="clear" w:color="auto" w:fill="D58117" w:themeFill="accent4" w:themeFillShade="BF"/>
      </w:tcPr>
    </w:tblStylePr>
    <w:tblStylePr w:type="band1Vert">
      <w:tblPr/>
      <w:tcPr>
        <w:shd w:val="clear" w:color="auto" w:fill="F5D3A7" w:themeFill="accent4" w:themeFillTint="7F"/>
      </w:tcPr>
    </w:tblStylePr>
    <w:tblStylePr w:type="band1Horz">
      <w:tblPr/>
      <w:tcPr>
        <w:shd w:val="clear" w:color="auto" w:fill="F5D3A7" w:themeFill="accent4" w:themeFillTint="7F"/>
      </w:tcPr>
    </w:tblStylePr>
  </w:style>
  <w:style w:type="table" w:styleId="ColorfulGrid-Accent5">
    <w:name w:val="Colorful Grid Accent 5"/>
    <w:basedOn w:val="TableNormal"/>
    <w:uiPriority w:val="73"/>
    <w:semiHidden/>
    <w:unhideWhenUsed/>
    <w:rsid w:val="00494013"/>
    <w:pPr>
      <w:spacing w:after="0" w:line="240" w:lineRule="auto"/>
    </w:pPr>
    <w:rPr>
      <w:color w:val="073645" w:themeColor="text1"/>
    </w:rPr>
    <w:tblPr>
      <w:tblStyleRowBandSize w:val="1"/>
      <w:tblStyleColBandSize w:val="1"/>
      <w:tblBorders>
        <w:insideH w:val="single" w:sz="4" w:space="0" w:color="FFFFFF" w:themeColor="background1"/>
      </w:tblBorders>
    </w:tblPr>
    <w:tcPr>
      <w:shd w:val="clear" w:color="auto" w:fill="D5ECE5" w:themeFill="accent5" w:themeFillTint="33"/>
    </w:tcPr>
    <w:tblStylePr w:type="firstRow">
      <w:rPr>
        <w:b/>
        <w:bCs/>
      </w:rPr>
      <w:tblPr/>
      <w:tcPr>
        <w:shd w:val="clear" w:color="auto" w:fill="ACDACB" w:themeFill="accent5" w:themeFillTint="66"/>
      </w:tcPr>
    </w:tblStylePr>
    <w:tblStylePr w:type="lastRow">
      <w:rPr>
        <w:b/>
        <w:bCs/>
        <w:color w:val="073645" w:themeColor="text1"/>
      </w:rPr>
      <w:tblPr/>
      <w:tcPr>
        <w:shd w:val="clear" w:color="auto" w:fill="ACDACB" w:themeFill="accent5" w:themeFillTint="66"/>
      </w:tcPr>
    </w:tblStylePr>
    <w:tblStylePr w:type="firstCol">
      <w:rPr>
        <w:color w:val="FFFFFF" w:themeColor="background1"/>
      </w:rPr>
      <w:tblPr/>
      <w:tcPr>
        <w:shd w:val="clear" w:color="auto" w:fill="306D59" w:themeFill="accent5" w:themeFillShade="BF"/>
      </w:tcPr>
    </w:tblStylePr>
    <w:tblStylePr w:type="lastCol">
      <w:rPr>
        <w:color w:val="FFFFFF" w:themeColor="background1"/>
      </w:rPr>
      <w:tblPr/>
      <w:tcPr>
        <w:shd w:val="clear" w:color="auto" w:fill="306D59" w:themeFill="accent5" w:themeFillShade="BF"/>
      </w:tcPr>
    </w:tblStylePr>
    <w:tblStylePr w:type="band1Vert">
      <w:tblPr/>
      <w:tcPr>
        <w:shd w:val="clear" w:color="auto" w:fill="97D1BE" w:themeFill="accent5" w:themeFillTint="7F"/>
      </w:tcPr>
    </w:tblStylePr>
    <w:tblStylePr w:type="band1Horz">
      <w:tblPr/>
      <w:tcPr>
        <w:shd w:val="clear" w:color="auto" w:fill="97D1BE" w:themeFill="accent5" w:themeFillTint="7F"/>
      </w:tcPr>
    </w:tblStylePr>
  </w:style>
  <w:style w:type="table" w:styleId="ColorfulGrid-Accent6">
    <w:name w:val="Colorful Grid Accent 6"/>
    <w:basedOn w:val="TableNormal"/>
    <w:uiPriority w:val="73"/>
    <w:semiHidden/>
    <w:unhideWhenUsed/>
    <w:rsid w:val="00494013"/>
    <w:pPr>
      <w:spacing w:after="0" w:line="240" w:lineRule="auto"/>
    </w:pPr>
    <w:rPr>
      <w:color w:val="073645" w:themeColor="text1"/>
    </w:rPr>
    <w:tblPr>
      <w:tblStyleRowBandSize w:val="1"/>
      <w:tblStyleColBandSize w:val="1"/>
      <w:tblBorders>
        <w:insideH w:val="single" w:sz="4" w:space="0" w:color="FFFFFF" w:themeColor="background1"/>
      </w:tblBorders>
    </w:tblPr>
    <w:tcPr>
      <w:shd w:val="clear" w:color="auto" w:fill="EDF1F9" w:themeFill="accent6" w:themeFillTint="33"/>
    </w:tcPr>
    <w:tblStylePr w:type="firstRow">
      <w:rPr>
        <w:b/>
        <w:bCs/>
      </w:rPr>
      <w:tblPr/>
      <w:tcPr>
        <w:shd w:val="clear" w:color="auto" w:fill="DCE4F3" w:themeFill="accent6" w:themeFillTint="66"/>
      </w:tcPr>
    </w:tblStylePr>
    <w:tblStylePr w:type="lastRow">
      <w:rPr>
        <w:b/>
        <w:bCs/>
        <w:color w:val="073645" w:themeColor="text1"/>
      </w:rPr>
      <w:tblPr/>
      <w:tcPr>
        <w:shd w:val="clear" w:color="auto" w:fill="DCE4F3" w:themeFill="accent6" w:themeFillTint="66"/>
      </w:tcPr>
    </w:tblStylePr>
    <w:tblStylePr w:type="firstCol">
      <w:rPr>
        <w:color w:val="FFFFFF" w:themeColor="background1"/>
      </w:rPr>
      <w:tblPr/>
      <w:tcPr>
        <w:shd w:val="clear" w:color="auto" w:fill="5E82C9" w:themeFill="accent6" w:themeFillShade="BF"/>
      </w:tcPr>
    </w:tblStylePr>
    <w:tblStylePr w:type="lastCol">
      <w:rPr>
        <w:color w:val="FFFFFF" w:themeColor="background1"/>
      </w:rPr>
      <w:tblPr/>
      <w:tcPr>
        <w:shd w:val="clear" w:color="auto" w:fill="5E82C9" w:themeFill="accent6" w:themeFillShade="BF"/>
      </w:tcPr>
    </w:tblStylePr>
    <w:tblStylePr w:type="band1Vert">
      <w:tblPr/>
      <w:tcPr>
        <w:shd w:val="clear" w:color="auto" w:fill="D4DDF0" w:themeFill="accent6" w:themeFillTint="7F"/>
      </w:tcPr>
    </w:tblStylePr>
    <w:tblStylePr w:type="band1Horz">
      <w:tblPr/>
      <w:tcPr>
        <w:shd w:val="clear" w:color="auto" w:fill="D4DDF0" w:themeFill="accent6" w:themeFillTint="7F"/>
      </w:tcPr>
    </w:tblStylePr>
  </w:style>
  <w:style w:type="table" w:styleId="ColorfulList">
    <w:name w:val="Colorful List"/>
    <w:basedOn w:val="TableNormal"/>
    <w:uiPriority w:val="72"/>
    <w:semiHidden/>
    <w:unhideWhenUsed/>
    <w:rsid w:val="00494013"/>
    <w:pPr>
      <w:spacing w:after="0" w:line="240" w:lineRule="auto"/>
    </w:pPr>
    <w:rPr>
      <w:color w:val="073645" w:themeColor="text1"/>
    </w:rPr>
    <w:tblPr>
      <w:tblStyleRowBandSize w:val="1"/>
      <w:tblStyleColBandSize w:val="1"/>
    </w:tblPr>
    <w:tcPr>
      <w:shd w:val="clear" w:color="auto" w:fill="D8F2FB" w:themeFill="text1" w:themeFillTint="19"/>
    </w:tcPr>
    <w:tblStylePr w:type="firstRow">
      <w:rPr>
        <w:b/>
        <w:bCs/>
        <w:color w:val="FFFFFF" w:themeColor="background1"/>
      </w:rPr>
      <w:tblPr/>
      <w:tcPr>
        <w:tcBorders>
          <w:bottom w:val="single" w:sz="12" w:space="0" w:color="FFFFFF" w:themeColor="background1"/>
        </w:tcBorders>
        <w:shd w:val="clear" w:color="auto" w:fill="75AA4B" w:themeFill="accent2" w:themeFillShade="CC"/>
      </w:tcPr>
    </w:tblStylePr>
    <w:tblStylePr w:type="lastRow">
      <w:rPr>
        <w:b/>
        <w:bCs/>
        <w:color w:val="75AA4B" w:themeColor="accent2" w:themeShade="CC"/>
      </w:rPr>
      <w:tblPr/>
      <w:tcPr>
        <w:tcBorders>
          <w:top w:val="single" w:sz="12" w:space="0" w:color="07364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DFF5" w:themeFill="text1" w:themeFillTint="3F"/>
      </w:tcPr>
    </w:tblStylePr>
    <w:tblStylePr w:type="band1Horz">
      <w:tblPr/>
      <w:tcPr>
        <w:shd w:val="clear" w:color="auto" w:fill="B0E5F7" w:themeFill="text1" w:themeFillTint="33"/>
      </w:tcPr>
    </w:tblStylePr>
  </w:style>
  <w:style w:type="table" w:styleId="ColorfulList-Accent1">
    <w:name w:val="Colorful List Accent 1"/>
    <w:basedOn w:val="TableNormal"/>
    <w:uiPriority w:val="72"/>
    <w:semiHidden/>
    <w:unhideWhenUsed/>
    <w:rsid w:val="00494013"/>
    <w:pPr>
      <w:spacing w:after="0" w:line="240" w:lineRule="auto"/>
    </w:pPr>
    <w:rPr>
      <w:color w:val="073645" w:themeColor="text1"/>
    </w:rPr>
    <w:tblPr>
      <w:tblStyleRowBandSize w:val="1"/>
      <w:tblStyleColBandSize w:val="1"/>
    </w:tblPr>
    <w:tcPr>
      <w:shd w:val="clear" w:color="auto" w:fill="FCEDEC" w:themeFill="accent1" w:themeFillTint="19"/>
    </w:tcPr>
    <w:tblStylePr w:type="firstRow">
      <w:rPr>
        <w:b/>
        <w:bCs/>
        <w:color w:val="FFFFFF" w:themeColor="background1"/>
      </w:rPr>
      <w:tblPr/>
      <w:tcPr>
        <w:tcBorders>
          <w:bottom w:val="single" w:sz="12" w:space="0" w:color="FFFFFF" w:themeColor="background1"/>
        </w:tcBorders>
        <w:shd w:val="clear" w:color="auto" w:fill="75AA4B" w:themeFill="accent2" w:themeFillShade="CC"/>
      </w:tcPr>
    </w:tblStylePr>
    <w:tblStylePr w:type="lastRow">
      <w:rPr>
        <w:b/>
        <w:bCs/>
        <w:color w:val="75AA4B" w:themeColor="accent2" w:themeShade="CC"/>
      </w:rPr>
      <w:tblPr/>
      <w:tcPr>
        <w:tcBorders>
          <w:top w:val="single" w:sz="12" w:space="0" w:color="07364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2D1" w:themeFill="accent1" w:themeFillTint="3F"/>
      </w:tcPr>
    </w:tblStylePr>
    <w:tblStylePr w:type="band1Horz">
      <w:tblPr/>
      <w:tcPr>
        <w:shd w:val="clear" w:color="auto" w:fill="F9DAD9" w:themeFill="accent1" w:themeFillTint="33"/>
      </w:tcPr>
    </w:tblStylePr>
  </w:style>
  <w:style w:type="table" w:styleId="ColorfulList-Accent2">
    <w:name w:val="Colorful List Accent 2"/>
    <w:basedOn w:val="TableNormal"/>
    <w:uiPriority w:val="72"/>
    <w:semiHidden/>
    <w:unhideWhenUsed/>
    <w:rsid w:val="00494013"/>
    <w:pPr>
      <w:spacing w:after="0" w:line="240" w:lineRule="auto"/>
    </w:pPr>
    <w:rPr>
      <w:color w:val="073645" w:themeColor="text1"/>
    </w:rPr>
    <w:tblPr>
      <w:tblStyleRowBandSize w:val="1"/>
      <w:tblStyleColBandSize w:val="1"/>
    </w:tblPr>
    <w:tcPr>
      <w:shd w:val="clear" w:color="auto" w:fill="F4F9F1" w:themeFill="accent2" w:themeFillTint="19"/>
    </w:tcPr>
    <w:tblStylePr w:type="firstRow">
      <w:rPr>
        <w:b/>
        <w:bCs/>
        <w:color w:val="FFFFFF" w:themeColor="background1"/>
      </w:rPr>
      <w:tblPr/>
      <w:tcPr>
        <w:tcBorders>
          <w:bottom w:val="single" w:sz="12" w:space="0" w:color="FFFFFF" w:themeColor="background1"/>
        </w:tcBorders>
        <w:shd w:val="clear" w:color="auto" w:fill="75AA4B" w:themeFill="accent2" w:themeFillShade="CC"/>
      </w:tcPr>
    </w:tblStylePr>
    <w:tblStylePr w:type="lastRow">
      <w:rPr>
        <w:b/>
        <w:bCs/>
        <w:color w:val="75AA4B" w:themeColor="accent2" w:themeShade="CC"/>
      </w:rPr>
      <w:tblPr/>
      <w:tcPr>
        <w:tcBorders>
          <w:top w:val="single" w:sz="12" w:space="0" w:color="07364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FDC" w:themeFill="accent2" w:themeFillTint="3F"/>
      </w:tcPr>
    </w:tblStylePr>
    <w:tblStylePr w:type="band1Horz">
      <w:tblPr/>
      <w:tcPr>
        <w:shd w:val="clear" w:color="auto" w:fill="E9F2E2" w:themeFill="accent2" w:themeFillTint="33"/>
      </w:tcPr>
    </w:tblStylePr>
  </w:style>
  <w:style w:type="table" w:styleId="ColorfulList-Accent3">
    <w:name w:val="Colorful List Accent 3"/>
    <w:basedOn w:val="TableNormal"/>
    <w:uiPriority w:val="72"/>
    <w:semiHidden/>
    <w:unhideWhenUsed/>
    <w:rsid w:val="00494013"/>
    <w:pPr>
      <w:spacing w:after="0" w:line="240" w:lineRule="auto"/>
    </w:pPr>
    <w:rPr>
      <w:color w:val="073645" w:themeColor="text1"/>
    </w:rPr>
    <w:tblPr>
      <w:tblStyleRowBandSize w:val="1"/>
      <w:tblStyleColBandSize w:val="1"/>
    </w:tblPr>
    <w:tcPr>
      <w:shd w:val="clear" w:color="auto" w:fill="EEF6FC" w:themeFill="accent3" w:themeFillTint="19"/>
    </w:tcPr>
    <w:tblStylePr w:type="firstRow">
      <w:rPr>
        <w:b/>
        <w:bCs/>
        <w:color w:val="FFFFFF" w:themeColor="background1"/>
      </w:rPr>
      <w:tblPr/>
      <w:tcPr>
        <w:tcBorders>
          <w:bottom w:val="single" w:sz="12" w:space="0" w:color="FFFFFF" w:themeColor="background1"/>
        </w:tcBorders>
        <w:shd w:val="clear" w:color="auto" w:fill="E38A18" w:themeFill="accent4" w:themeFillShade="CC"/>
      </w:tcPr>
    </w:tblStylePr>
    <w:tblStylePr w:type="lastRow">
      <w:rPr>
        <w:b/>
        <w:bCs/>
        <w:color w:val="E38A18" w:themeColor="accent4" w:themeShade="CC"/>
      </w:rPr>
      <w:tblPr/>
      <w:tcPr>
        <w:tcBorders>
          <w:top w:val="single" w:sz="12" w:space="0" w:color="07364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9F9" w:themeFill="accent3" w:themeFillTint="3F"/>
      </w:tcPr>
    </w:tblStylePr>
    <w:tblStylePr w:type="band1Horz">
      <w:tblPr/>
      <w:tcPr>
        <w:shd w:val="clear" w:color="auto" w:fill="DDEDFA" w:themeFill="accent3" w:themeFillTint="33"/>
      </w:tcPr>
    </w:tblStylePr>
  </w:style>
  <w:style w:type="table" w:styleId="ColorfulList-Accent4">
    <w:name w:val="Colorful List Accent 4"/>
    <w:basedOn w:val="TableNormal"/>
    <w:uiPriority w:val="72"/>
    <w:semiHidden/>
    <w:unhideWhenUsed/>
    <w:rsid w:val="00494013"/>
    <w:pPr>
      <w:spacing w:after="0" w:line="240" w:lineRule="auto"/>
    </w:pPr>
    <w:rPr>
      <w:color w:val="073645" w:themeColor="text1"/>
    </w:rPr>
    <w:tblPr>
      <w:tblStyleRowBandSize w:val="1"/>
      <w:tblStyleColBandSize w:val="1"/>
    </w:tblPr>
    <w:tcPr>
      <w:shd w:val="clear" w:color="auto" w:fill="FDF6ED" w:themeFill="accent4" w:themeFillTint="19"/>
    </w:tcPr>
    <w:tblStylePr w:type="firstRow">
      <w:rPr>
        <w:b/>
        <w:bCs/>
        <w:color w:val="FFFFFF" w:themeColor="background1"/>
      </w:rPr>
      <w:tblPr/>
      <w:tcPr>
        <w:tcBorders>
          <w:bottom w:val="single" w:sz="12" w:space="0" w:color="FFFFFF" w:themeColor="background1"/>
        </w:tcBorders>
        <w:shd w:val="clear" w:color="auto" w:fill="1F8ADE" w:themeFill="accent3" w:themeFillShade="CC"/>
      </w:tcPr>
    </w:tblStylePr>
    <w:tblStylePr w:type="lastRow">
      <w:rPr>
        <w:b/>
        <w:bCs/>
        <w:color w:val="1F8ADE" w:themeColor="accent3" w:themeShade="CC"/>
      </w:rPr>
      <w:tblPr/>
      <w:tcPr>
        <w:tcBorders>
          <w:top w:val="single" w:sz="12" w:space="0" w:color="07364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9D3" w:themeFill="accent4" w:themeFillTint="3F"/>
      </w:tcPr>
    </w:tblStylePr>
    <w:tblStylePr w:type="band1Horz">
      <w:tblPr/>
      <w:tcPr>
        <w:shd w:val="clear" w:color="auto" w:fill="FBEDDB" w:themeFill="accent4" w:themeFillTint="33"/>
      </w:tcPr>
    </w:tblStylePr>
  </w:style>
  <w:style w:type="table" w:styleId="ColorfulList-Accent5">
    <w:name w:val="Colorful List Accent 5"/>
    <w:basedOn w:val="TableNormal"/>
    <w:uiPriority w:val="72"/>
    <w:semiHidden/>
    <w:unhideWhenUsed/>
    <w:rsid w:val="00494013"/>
    <w:pPr>
      <w:spacing w:after="0" w:line="240" w:lineRule="auto"/>
    </w:pPr>
    <w:rPr>
      <w:color w:val="073645" w:themeColor="text1"/>
    </w:rPr>
    <w:tblPr>
      <w:tblStyleRowBandSize w:val="1"/>
      <w:tblStyleColBandSize w:val="1"/>
    </w:tblPr>
    <w:tcPr>
      <w:shd w:val="clear" w:color="auto" w:fill="EAF6F2" w:themeFill="accent5" w:themeFillTint="19"/>
    </w:tcPr>
    <w:tblStylePr w:type="firstRow">
      <w:rPr>
        <w:b/>
        <w:bCs/>
        <w:color w:val="FFFFFF" w:themeColor="background1"/>
      </w:rPr>
      <w:tblPr/>
      <w:tcPr>
        <w:tcBorders>
          <w:bottom w:val="single" w:sz="12" w:space="0" w:color="FFFFFF" w:themeColor="background1"/>
        </w:tcBorders>
        <w:shd w:val="clear" w:color="auto" w:fill="6D8DCE" w:themeFill="accent6" w:themeFillShade="CC"/>
      </w:tcPr>
    </w:tblStylePr>
    <w:tblStylePr w:type="lastRow">
      <w:rPr>
        <w:b/>
        <w:bCs/>
        <w:color w:val="6D8DCE" w:themeColor="accent6" w:themeShade="CC"/>
      </w:rPr>
      <w:tblPr/>
      <w:tcPr>
        <w:tcBorders>
          <w:top w:val="single" w:sz="12" w:space="0" w:color="07364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8DF" w:themeFill="accent5" w:themeFillTint="3F"/>
      </w:tcPr>
    </w:tblStylePr>
    <w:tblStylePr w:type="band1Horz">
      <w:tblPr/>
      <w:tcPr>
        <w:shd w:val="clear" w:color="auto" w:fill="D5ECE5" w:themeFill="accent5" w:themeFillTint="33"/>
      </w:tcPr>
    </w:tblStylePr>
  </w:style>
  <w:style w:type="table" w:styleId="ColorfulList-Accent6">
    <w:name w:val="Colorful List Accent 6"/>
    <w:basedOn w:val="TableNormal"/>
    <w:uiPriority w:val="72"/>
    <w:semiHidden/>
    <w:unhideWhenUsed/>
    <w:rsid w:val="00494013"/>
    <w:pPr>
      <w:spacing w:after="0" w:line="240" w:lineRule="auto"/>
    </w:pPr>
    <w:rPr>
      <w:color w:val="073645" w:themeColor="text1"/>
    </w:rPr>
    <w:tblPr>
      <w:tblStyleRowBandSize w:val="1"/>
      <w:tblStyleColBandSize w:val="1"/>
    </w:tblPr>
    <w:tcPr>
      <w:shd w:val="clear" w:color="auto" w:fill="F6F8FC" w:themeFill="accent6" w:themeFillTint="19"/>
    </w:tcPr>
    <w:tblStylePr w:type="firstRow">
      <w:rPr>
        <w:b/>
        <w:bCs/>
        <w:color w:val="FFFFFF" w:themeColor="background1"/>
      </w:rPr>
      <w:tblPr/>
      <w:tcPr>
        <w:tcBorders>
          <w:bottom w:val="single" w:sz="12" w:space="0" w:color="FFFFFF" w:themeColor="background1"/>
        </w:tcBorders>
        <w:shd w:val="clear" w:color="auto" w:fill="34755F" w:themeFill="accent5" w:themeFillShade="CC"/>
      </w:tcPr>
    </w:tblStylePr>
    <w:tblStylePr w:type="lastRow">
      <w:rPr>
        <w:b/>
        <w:bCs/>
        <w:color w:val="34755F" w:themeColor="accent5" w:themeShade="CC"/>
      </w:rPr>
      <w:tblPr/>
      <w:tcPr>
        <w:tcBorders>
          <w:top w:val="single" w:sz="12" w:space="0" w:color="07364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EF7" w:themeFill="accent6" w:themeFillTint="3F"/>
      </w:tcPr>
    </w:tblStylePr>
    <w:tblStylePr w:type="band1Horz">
      <w:tblPr/>
      <w:tcPr>
        <w:shd w:val="clear" w:color="auto" w:fill="EDF1F9" w:themeFill="accent6" w:themeFillTint="33"/>
      </w:tcPr>
    </w:tblStylePr>
  </w:style>
  <w:style w:type="table" w:styleId="ColorfulShading">
    <w:name w:val="Colorful Shading"/>
    <w:basedOn w:val="TableNormal"/>
    <w:uiPriority w:val="71"/>
    <w:semiHidden/>
    <w:unhideWhenUsed/>
    <w:rsid w:val="00494013"/>
    <w:pPr>
      <w:spacing w:after="0" w:line="240" w:lineRule="auto"/>
    </w:pPr>
    <w:rPr>
      <w:color w:val="073645" w:themeColor="text1"/>
    </w:rPr>
    <w:tblPr>
      <w:tblStyleRowBandSize w:val="1"/>
      <w:tblStyleColBandSize w:val="1"/>
      <w:tblBorders>
        <w:top w:val="single" w:sz="24" w:space="0" w:color="95C173" w:themeColor="accent2"/>
        <w:left w:val="single" w:sz="4" w:space="0" w:color="073645" w:themeColor="text1"/>
        <w:bottom w:val="single" w:sz="4" w:space="0" w:color="073645" w:themeColor="text1"/>
        <w:right w:val="single" w:sz="4" w:space="0" w:color="073645" w:themeColor="text1"/>
        <w:insideH w:val="single" w:sz="4" w:space="0" w:color="FFFFFF" w:themeColor="background1"/>
        <w:insideV w:val="single" w:sz="4" w:space="0" w:color="FFFFFF" w:themeColor="background1"/>
      </w:tblBorders>
    </w:tblPr>
    <w:tcPr>
      <w:shd w:val="clear" w:color="auto" w:fill="D8F2FB" w:themeFill="text1" w:themeFillTint="19"/>
    </w:tcPr>
    <w:tblStylePr w:type="firstRow">
      <w:rPr>
        <w:b/>
        <w:bCs/>
      </w:rPr>
      <w:tblPr/>
      <w:tcPr>
        <w:tcBorders>
          <w:top w:val="nil"/>
          <w:left w:val="nil"/>
          <w:bottom w:val="single" w:sz="24" w:space="0" w:color="95C1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42029" w:themeFill="text1" w:themeFillShade="99"/>
      </w:tcPr>
    </w:tblStylePr>
    <w:tblStylePr w:type="firstCol">
      <w:rPr>
        <w:color w:val="FFFFFF" w:themeColor="background1"/>
      </w:rPr>
      <w:tblPr/>
      <w:tcPr>
        <w:tcBorders>
          <w:top w:val="nil"/>
          <w:left w:val="nil"/>
          <w:bottom w:val="nil"/>
          <w:right w:val="nil"/>
          <w:insideH w:val="single" w:sz="4" w:space="0" w:color="042029" w:themeColor="text1" w:themeShade="99"/>
          <w:insideV w:val="nil"/>
        </w:tcBorders>
        <w:shd w:val="clear" w:color="auto" w:fill="042029"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52833" w:themeFill="text1" w:themeFillShade="BF"/>
      </w:tcPr>
    </w:tblStylePr>
    <w:tblStylePr w:type="band1Vert">
      <w:tblPr/>
      <w:tcPr>
        <w:shd w:val="clear" w:color="auto" w:fill="61CCEF" w:themeFill="text1" w:themeFillTint="66"/>
      </w:tcPr>
    </w:tblStylePr>
    <w:tblStylePr w:type="band1Horz">
      <w:tblPr/>
      <w:tcPr>
        <w:shd w:val="clear" w:color="auto" w:fill="3AC0EB" w:themeFill="text1" w:themeFillTint="7F"/>
      </w:tcPr>
    </w:tblStylePr>
    <w:tblStylePr w:type="neCell">
      <w:rPr>
        <w:color w:val="073645" w:themeColor="text1"/>
      </w:rPr>
    </w:tblStylePr>
    <w:tblStylePr w:type="nwCell">
      <w:rPr>
        <w:color w:val="073645" w:themeColor="text1"/>
      </w:rPr>
    </w:tblStylePr>
  </w:style>
  <w:style w:type="table" w:styleId="ColorfulShading-Accent1">
    <w:name w:val="Colorful Shading Accent 1"/>
    <w:basedOn w:val="TableNormal"/>
    <w:uiPriority w:val="71"/>
    <w:semiHidden/>
    <w:unhideWhenUsed/>
    <w:rsid w:val="00494013"/>
    <w:pPr>
      <w:spacing w:after="0" w:line="240" w:lineRule="auto"/>
    </w:pPr>
    <w:rPr>
      <w:color w:val="073645" w:themeColor="text1"/>
    </w:rPr>
    <w:tblPr>
      <w:tblStyleRowBandSize w:val="1"/>
      <w:tblStyleColBandSize w:val="1"/>
      <w:tblBorders>
        <w:top w:val="single" w:sz="24" w:space="0" w:color="95C173" w:themeColor="accent2"/>
        <w:left w:val="single" w:sz="4" w:space="0" w:color="E54B46" w:themeColor="accent1"/>
        <w:bottom w:val="single" w:sz="4" w:space="0" w:color="E54B46" w:themeColor="accent1"/>
        <w:right w:val="single" w:sz="4" w:space="0" w:color="E54B46" w:themeColor="accent1"/>
        <w:insideH w:val="single" w:sz="4" w:space="0" w:color="FFFFFF" w:themeColor="background1"/>
        <w:insideV w:val="single" w:sz="4" w:space="0" w:color="FFFFFF" w:themeColor="background1"/>
      </w:tblBorders>
    </w:tblPr>
    <w:tcPr>
      <w:shd w:val="clear" w:color="auto" w:fill="FCEDEC" w:themeFill="accent1" w:themeFillTint="19"/>
    </w:tcPr>
    <w:tblStylePr w:type="firstRow">
      <w:rPr>
        <w:b/>
        <w:bCs/>
      </w:rPr>
      <w:tblPr/>
      <w:tcPr>
        <w:tcBorders>
          <w:top w:val="nil"/>
          <w:left w:val="nil"/>
          <w:bottom w:val="single" w:sz="24" w:space="0" w:color="95C1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1A16" w:themeFill="accent1" w:themeFillShade="99"/>
      </w:tcPr>
    </w:tblStylePr>
    <w:tblStylePr w:type="firstCol">
      <w:rPr>
        <w:color w:val="FFFFFF" w:themeColor="background1"/>
      </w:rPr>
      <w:tblPr/>
      <w:tcPr>
        <w:tcBorders>
          <w:top w:val="nil"/>
          <w:left w:val="nil"/>
          <w:bottom w:val="nil"/>
          <w:right w:val="nil"/>
          <w:insideH w:val="single" w:sz="4" w:space="0" w:color="9D1A16" w:themeColor="accent1" w:themeShade="99"/>
          <w:insideV w:val="nil"/>
        </w:tcBorders>
        <w:shd w:val="clear" w:color="auto" w:fill="9D1A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D1A16" w:themeFill="accent1" w:themeFillShade="99"/>
      </w:tcPr>
    </w:tblStylePr>
    <w:tblStylePr w:type="band1Vert">
      <w:tblPr/>
      <w:tcPr>
        <w:shd w:val="clear" w:color="auto" w:fill="F4B6B4" w:themeFill="accent1" w:themeFillTint="66"/>
      </w:tcPr>
    </w:tblStylePr>
    <w:tblStylePr w:type="band1Horz">
      <w:tblPr/>
      <w:tcPr>
        <w:shd w:val="clear" w:color="auto" w:fill="F2A5A2" w:themeFill="accent1" w:themeFillTint="7F"/>
      </w:tcPr>
    </w:tblStylePr>
    <w:tblStylePr w:type="neCell">
      <w:rPr>
        <w:color w:val="073645" w:themeColor="text1"/>
      </w:rPr>
    </w:tblStylePr>
    <w:tblStylePr w:type="nwCell">
      <w:rPr>
        <w:color w:val="073645" w:themeColor="text1"/>
      </w:rPr>
    </w:tblStylePr>
  </w:style>
  <w:style w:type="table" w:styleId="ColorfulShading-Accent2">
    <w:name w:val="Colorful Shading Accent 2"/>
    <w:basedOn w:val="TableNormal"/>
    <w:uiPriority w:val="71"/>
    <w:semiHidden/>
    <w:unhideWhenUsed/>
    <w:rsid w:val="00494013"/>
    <w:pPr>
      <w:spacing w:after="0" w:line="240" w:lineRule="auto"/>
    </w:pPr>
    <w:rPr>
      <w:color w:val="073645" w:themeColor="text1"/>
    </w:rPr>
    <w:tblPr>
      <w:tblStyleRowBandSize w:val="1"/>
      <w:tblStyleColBandSize w:val="1"/>
      <w:tblBorders>
        <w:top w:val="single" w:sz="24" w:space="0" w:color="95C173" w:themeColor="accent2"/>
        <w:left w:val="single" w:sz="4" w:space="0" w:color="95C173" w:themeColor="accent2"/>
        <w:bottom w:val="single" w:sz="4" w:space="0" w:color="95C173" w:themeColor="accent2"/>
        <w:right w:val="single" w:sz="4" w:space="0" w:color="95C173" w:themeColor="accent2"/>
        <w:insideH w:val="single" w:sz="4" w:space="0" w:color="FFFFFF" w:themeColor="background1"/>
        <w:insideV w:val="single" w:sz="4" w:space="0" w:color="FFFFFF" w:themeColor="background1"/>
      </w:tblBorders>
    </w:tblPr>
    <w:tcPr>
      <w:shd w:val="clear" w:color="auto" w:fill="F4F9F1" w:themeFill="accent2" w:themeFillTint="19"/>
    </w:tcPr>
    <w:tblStylePr w:type="firstRow">
      <w:rPr>
        <w:b/>
        <w:bCs/>
      </w:rPr>
      <w:tblPr/>
      <w:tcPr>
        <w:tcBorders>
          <w:top w:val="nil"/>
          <w:left w:val="nil"/>
          <w:bottom w:val="single" w:sz="24" w:space="0" w:color="95C1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7F38" w:themeFill="accent2" w:themeFillShade="99"/>
      </w:tcPr>
    </w:tblStylePr>
    <w:tblStylePr w:type="firstCol">
      <w:rPr>
        <w:color w:val="FFFFFF" w:themeColor="background1"/>
      </w:rPr>
      <w:tblPr/>
      <w:tcPr>
        <w:tcBorders>
          <w:top w:val="nil"/>
          <w:left w:val="nil"/>
          <w:bottom w:val="nil"/>
          <w:right w:val="nil"/>
          <w:insideH w:val="single" w:sz="4" w:space="0" w:color="577F38" w:themeColor="accent2" w:themeShade="99"/>
          <w:insideV w:val="nil"/>
        </w:tcBorders>
        <w:shd w:val="clear" w:color="auto" w:fill="577F3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77F38" w:themeFill="accent2" w:themeFillShade="99"/>
      </w:tcPr>
    </w:tblStylePr>
    <w:tblStylePr w:type="band1Vert">
      <w:tblPr/>
      <w:tcPr>
        <w:shd w:val="clear" w:color="auto" w:fill="D4E6C6" w:themeFill="accent2" w:themeFillTint="66"/>
      </w:tcPr>
    </w:tblStylePr>
    <w:tblStylePr w:type="band1Horz">
      <w:tblPr/>
      <w:tcPr>
        <w:shd w:val="clear" w:color="auto" w:fill="CAE0B9" w:themeFill="accent2" w:themeFillTint="7F"/>
      </w:tcPr>
    </w:tblStylePr>
    <w:tblStylePr w:type="neCell">
      <w:rPr>
        <w:color w:val="073645" w:themeColor="text1"/>
      </w:rPr>
    </w:tblStylePr>
    <w:tblStylePr w:type="nwCell">
      <w:rPr>
        <w:color w:val="073645" w:themeColor="text1"/>
      </w:rPr>
    </w:tblStylePr>
  </w:style>
  <w:style w:type="table" w:styleId="ColorfulShading-Accent3">
    <w:name w:val="Colorful Shading Accent 3"/>
    <w:basedOn w:val="TableNormal"/>
    <w:uiPriority w:val="71"/>
    <w:semiHidden/>
    <w:unhideWhenUsed/>
    <w:rsid w:val="00494013"/>
    <w:pPr>
      <w:spacing w:after="0" w:line="240" w:lineRule="auto"/>
    </w:pPr>
    <w:rPr>
      <w:color w:val="073645" w:themeColor="text1"/>
    </w:rPr>
    <w:tblPr>
      <w:tblStyleRowBandSize w:val="1"/>
      <w:tblStyleColBandSize w:val="1"/>
      <w:tblBorders>
        <w:top w:val="single" w:sz="24" w:space="0" w:color="ECA850" w:themeColor="accent4"/>
        <w:left w:val="single" w:sz="4" w:space="0" w:color="57A8E7" w:themeColor="accent3"/>
        <w:bottom w:val="single" w:sz="4" w:space="0" w:color="57A8E7" w:themeColor="accent3"/>
        <w:right w:val="single" w:sz="4" w:space="0" w:color="57A8E7" w:themeColor="accent3"/>
        <w:insideH w:val="single" w:sz="4" w:space="0" w:color="FFFFFF" w:themeColor="background1"/>
        <w:insideV w:val="single" w:sz="4" w:space="0" w:color="FFFFFF" w:themeColor="background1"/>
      </w:tblBorders>
    </w:tblPr>
    <w:tcPr>
      <w:shd w:val="clear" w:color="auto" w:fill="EEF6FC" w:themeFill="accent3" w:themeFillTint="19"/>
    </w:tcPr>
    <w:tblStylePr w:type="firstRow">
      <w:rPr>
        <w:b/>
        <w:bCs/>
      </w:rPr>
      <w:tblPr/>
      <w:tcPr>
        <w:tcBorders>
          <w:top w:val="nil"/>
          <w:left w:val="nil"/>
          <w:bottom w:val="single" w:sz="24" w:space="0" w:color="ECA8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68A6" w:themeFill="accent3" w:themeFillShade="99"/>
      </w:tcPr>
    </w:tblStylePr>
    <w:tblStylePr w:type="firstCol">
      <w:rPr>
        <w:color w:val="FFFFFF" w:themeColor="background1"/>
      </w:rPr>
      <w:tblPr/>
      <w:tcPr>
        <w:tcBorders>
          <w:top w:val="nil"/>
          <w:left w:val="nil"/>
          <w:bottom w:val="nil"/>
          <w:right w:val="nil"/>
          <w:insideH w:val="single" w:sz="4" w:space="0" w:color="1868A6" w:themeColor="accent3" w:themeShade="99"/>
          <w:insideV w:val="nil"/>
        </w:tcBorders>
        <w:shd w:val="clear" w:color="auto" w:fill="1868A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68A6" w:themeFill="accent3" w:themeFillShade="99"/>
      </w:tcPr>
    </w:tblStylePr>
    <w:tblStylePr w:type="band1Vert">
      <w:tblPr/>
      <w:tcPr>
        <w:shd w:val="clear" w:color="auto" w:fill="BBDCF5" w:themeFill="accent3" w:themeFillTint="66"/>
      </w:tcPr>
    </w:tblStylePr>
    <w:tblStylePr w:type="band1Horz">
      <w:tblPr/>
      <w:tcPr>
        <w:shd w:val="clear" w:color="auto" w:fill="ABD3F3" w:themeFill="accent3" w:themeFillTint="7F"/>
      </w:tcPr>
    </w:tblStylePr>
  </w:style>
  <w:style w:type="table" w:styleId="ColorfulShading-Accent4">
    <w:name w:val="Colorful Shading Accent 4"/>
    <w:basedOn w:val="TableNormal"/>
    <w:uiPriority w:val="71"/>
    <w:semiHidden/>
    <w:unhideWhenUsed/>
    <w:rsid w:val="00494013"/>
    <w:pPr>
      <w:spacing w:after="0" w:line="240" w:lineRule="auto"/>
    </w:pPr>
    <w:rPr>
      <w:color w:val="073645" w:themeColor="text1"/>
    </w:rPr>
    <w:tblPr>
      <w:tblStyleRowBandSize w:val="1"/>
      <w:tblStyleColBandSize w:val="1"/>
      <w:tblBorders>
        <w:top w:val="single" w:sz="24" w:space="0" w:color="57A8E7" w:themeColor="accent3"/>
        <w:left w:val="single" w:sz="4" w:space="0" w:color="ECA850" w:themeColor="accent4"/>
        <w:bottom w:val="single" w:sz="4" w:space="0" w:color="ECA850" w:themeColor="accent4"/>
        <w:right w:val="single" w:sz="4" w:space="0" w:color="ECA850" w:themeColor="accent4"/>
        <w:insideH w:val="single" w:sz="4" w:space="0" w:color="FFFFFF" w:themeColor="background1"/>
        <w:insideV w:val="single" w:sz="4" w:space="0" w:color="FFFFFF" w:themeColor="background1"/>
      </w:tblBorders>
    </w:tblPr>
    <w:tcPr>
      <w:shd w:val="clear" w:color="auto" w:fill="FDF6ED" w:themeFill="accent4" w:themeFillTint="19"/>
    </w:tcPr>
    <w:tblStylePr w:type="firstRow">
      <w:rPr>
        <w:b/>
        <w:bCs/>
      </w:rPr>
      <w:tblPr/>
      <w:tcPr>
        <w:tcBorders>
          <w:top w:val="nil"/>
          <w:left w:val="nil"/>
          <w:bottom w:val="single" w:sz="24" w:space="0" w:color="57A8E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6712" w:themeFill="accent4" w:themeFillShade="99"/>
      </w:tcPr>
    </w:tblStylePr>
    <w:tblStylePr w:type="firstCol">
      <w:rPr>
        <w:color w:val="FFFFFF" w:themeColor="background1"/>
      </w:rPr>
      <w:tblPr/>
      <w:tcPr>
        <w:tcBorders>
          <w:top w:val="nil"/>
          <w:left w:val="nil"/>
          <w:bottom w:val="nil"/>
          <w:right w:val="nil"/>
          <w:insideH w:val="single" w:sz="4" w:space="0" w:color="AA6712" w:themeColor="accent4" w:themeShade="99"/>
          <w:insideV w:val="nil"/>
        </w:tcBorders>
        <w:shd w:val="clear" w:color="auto" w:fill="AA671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A6712" w:themeFill="accent4" w:themeFillShade="99"/>
      </w:tcPr>
    </w:tblStylePr>
    <w:tblStylePr w:type="band1Vert">
      <w:tblPr/>
      <w:tcPr>
        <w:shd w:val="clear" w:color="auto" w:fill="F7DBB8" w:themeFill="accent4" w:themeFillTint="66"/>
      </w:tcPr>
    </w:tblStylePr>
    <w:tblStylePr w:type="band1Horz">
      <w:tblPr/>
      <w:tcPr>
        <w:shd w:val="clear" w:color="auto" w:fill="F5D3A7" w:themeFill="accent4" w:themeFillTint="7F"/>
      </w:tcPr>
    </w:tblStylePr>
    <w:tblStylePr w:type="neCell">
      <w:rPr>
        <w:color w:val="073645" w:themeColor="text1"/>
      </w:rPr>
    </w:tblStylePr>
    <w:tblStylePr w:type="nwCell">
      <w:rPr>
        <w:color w:val="073645" w:themeColor="text1"/>
      </w:rPr>
    </w:tblStylePr>
  </w:style>
  <w:style w:type="table" w:styleId="ColorfulShading-Accent5">
    <w:name w:val="Colorful Shading Accent 5"/>
    <w:basedOn w:val="TableNormal"/>
    <w:uiPriority w:val="71"/>
    <w:semiHidden/>
    <w:unhideWhenUsed/>
    <w:rsid w:val="00494013"/>
    <w:pPr>
      <w:spacing w:after="0" w:line="240" w:lineRule="auto"/>
    </w:pPr>
    <w:rPr>
      <w:color w:val="073645" w:themeColor="text1"/>
    </w:rPr>
    <w:tblPr>
      <w:tblStyleRowBandSize w:val="1"/>
      <w:tblStyleColBandSize w:val="1"/>
      <w:tblBorders>
        <w:top w:val="single" w:sz="24" w:space="0" w:color="A9BCE2" w:themeColor="accent6"/>
        <w:left w:val="single" w:sz="4" w:space="0" w:color="419378" w:themeColor="accent5"/>
        <w:bottom w:val="single" w:sz="4" w:space="0" w:color="419378" w:themeColor="accent5"/>
        <w:right w:val="single" w:sz="4" w:space="0" w:color="419378" w:themeColor="accent5"/>
        <w:insideH w:val="single" w:sz="4" w:space="0" w:color="FFFFFF" w:themeColor="background1"/>
        <w:insideV w:val="single" w:sz="4" w:space="0" w:color="FFFFFF" w:themeColor="background1"/>
      </w:tblBorders>
    </w:tblPr>
    <w:tcPr>
      <w:shd w:val="clear" w:color="auto" w:fill="EAF6F2" w:themeFill="accent5" w:themeFillTint="19"/>
    </w:tcPr>
    <w:tblStylePr w:type="firstRow">
      <w:rPr>
        <w:b/>
        <w:bCs/>
      </w:rPr>
      <w:tblPr/>
      <w:tcPr>
        <w:tcBorders>
          <w:top w:val="nil"/>
          <w:left w:val="nil"/>
          <w:bottom w:val="single" w:sz="24" w:space="0" w:color="A9BCE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5847" w:themeFill="accent5" w:themeFillShade="99"/>
      </w:tcPr>
    </w:tblStylePr>
    <w:tblStylePr w:type="firstCol">
      <w:rPr>
        <w:color w:val="FFFFFF" w:themeColor="background1"/>
      </w:rPr>
      <w:tblPr/>
      <w:tcPr>
        <w:tcBorders>
          <w:top w:val="nil"/>
          <w:left w:val="nil"/>
          <w:bottom w:val="nil"/>
          <w:right w:val="nil"/>
          <w:insideH w:val="single" w:sz="4" w:space="0" w:color="275847" w:themeColor="accent5" w:themeShade="99"/>
          <w:insideV w:val="nil"/>
        </w:tcBorders>
        <w:shd w:val="clear" w:color="auto" w:fill="2758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5847" w:themeFill="accent5" w:themeFillShade="99"/>
      </w:tcPr>
    </w:tblStylePr>
    <w:tblStylePr w:type="band1Vert">
      <w:tblPr/>
      <w:tcPr>
        <w:shd w:val="clear" w:color="auto" w:fill="ACDACB" w:themeFill="accent5" w:themeFillTint="66"/>
      </w:tcPr>
    </w:tblStylePr>
    <w:tblStylePr w:type="band1Horz">
      <w:tblPr/>
      <w:tcPr>
        <w:shd w:val="clear" w:color="auto" w:fill="97D1BE" w:themeFill="accent5" w:themeFillTint="7F"/>
      </w:tcPr>
    </w:tblStylePr>
    <w:tblStylePr w:type="neCell">
      <w:rPr>
        <w:color w:val="073645" w:themeColor="text1"/>
      </w:rPr>
    </w:tblStylePr>
    <w:tblStylePr w:type="nwCell">
      <w:rPr>
        <w:color w:val="073645" w:themeColor="text1"/>
      </w:rPr>
    </w:tblStylePr>
  </w:style>
  <w:style w:type="table" w:styleId="ColorfulShading-Accent6">
    <w:name w:val="Colorful Shading Accent 6"/>
    <w:basedOn w:val="TableNormal"/>
    <w:uiPriority w:val="71"/>
    <w:semiHidden/>
    <w:unhideWhenUsed/>
    <w:rsid w:val="00494013"/>
    <w:pPr>
      <w:spacing w:after="0" w:line="240" w:lineRule="auto"/>
    </w:pPr>
    <w:rPr>
      <w:color w:val="073645" w:themeColor="text1"/>
    </w:rPr>
    <w:tblPr>
      <w:tblStyleRowBandSize w:val="1"/>
      <w:tblStyleColBandSize w:val="1"/>
      <w:tblBorders>
        <w:top w:val="single" w:sz="24" w:space="0" w:color="419378" w:themeColor="accent5"/>
        <w:left w:val="single" w:sz="4" w:space="0" w:color="A9BCE2" w:themeColor="accent6"/>
        <w:bottom w:val="single" w:sz="4" w:space="0" w:color="A9BCE2" w:themeColor="accent6"/>
        <w:right w:val="single" w:sz="4" w:space="0" w:color="A9BCE2" w:themeColor="accent6"/>
        <w:insideH w:val="single" w:sz="4" w:space="0" w:color="FFFFFF" w:themeColor="background1"/>
        <w:insideV w:val="single" w:sz="4" w:space="0" w:color="FFFFFF" w:themeColor="background1"/>
      </w:tblBorders>
    </w:tblPr>
    <w:tcPr>
      <w:shd w:val="clear" w:color="auto" w:fill="F6F8FC" w:themeFill="accent6" w:themeFillTint="19"/>
    </w:tcPr>
    <w:tblStylePr w:type="firstRow">
      <w:rPr>
        <w:b/>
        <w:bCs/>
      </w:rPr>
      <w:tblPr/>
      <w:tcPr>
        <w:tcBorders>
          <w:top w:val="nil"/>
          <w:left w:val="nil"/>
          <w:bottom w:val="single" w:sz="24" w:space="0" w:color="4193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62B1" w:themeFill="accent6" w:themeFillShade="99"/>
      </w:tcPr>
    </w:tblStylePr>
    <w:tblStylePr w:type="firstCol">
      <w:rPr>
        <w:color w:val="FFFFFF" w:themeColor="background1"/>
      </w:rPr>
      <w:tblPr/>
      <w:tcPr>
        <w:tcBorders>
          <w:top w:val="nil"/>
          <w:left w:val="nil"/>
          <w:bottom w:val="nil"/>
          <w:right w:val="nil"/>
          <w:insideH w:val="single" w:sz="4" w:space="0" w:color="3B62B1" w:themeColor="accent6" w:themeShade="99"/>
          <w:insideV w:val="nil"/>
        </w:tcBorders>
        <w:shd w:val="clear" w:color="auto" w:fill="3B62B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B62B1" w:themeFill="accent6" w:themeFillShade="99"/>
      </w:tcPr>
    </w:tblStylePr>
    <w:tblStylePr w:type="band1Vert">
      <w:tblPr/>
      <w:tcPr>
        <w:shd w:val="clear" w:color="auto" w:fill="DCE4F3" w:themeFill="accent6" w:themeFillTint="66"/>
      </w:tcPr>
    </w:tblStylePr>
    <w:tblStylePr w:type="band1Horz">
      <w:tblPr/>
      <w:tcPr>
        <w:shd w:val="clear" w:color="auto" w:fill="D4DDF0" w:themeFill="accent6" w:themeFillTint="7F"/>
      </w:tcPr>
    </w:tblStylePr>
    <w:tblStylePr w:type="neCell">
      <w:rPr>
        <w:color w:val="073645" w:themeColor="text1"/>
      </w:rPr>
    </w:tblStylePr>
    <w:tblStylePr w:type="nwCell">
      <w:rPr>
        <w:color w:val="073645" w:themeColor="text1"/>
      </w:rPr>
    </w:tblStylePr>
  </w:style>
  <w:style w:type="table" w:styleId="DarkList">
    <w:name w:val="Dark List"/>
    <w:basedOn w:val="TableNormal"/>
    <w:uiPriority w:val="70"/>
    <w:semiHidden/>
    <w:unhideWhenUsed/>
    <w:rsid w:val="00494013"/>
    <w:pPr>
      <w:spacing w:after="0" w:line="240" w:lineRule="auto"/>
    </w:pPr>
    <w:rPr>
      <w:color w:val="FFFFFF" w:themeColor="background1"/>
    </w:rPr>
    <w:tblPr>
      <w:tblStyleRowBandSize w:val="1"/>
      <w:tblStyleColBandSize w:val="1"/>
    </w:tblPr>
    <w:tcPr>
      <w:shd w:val="clear" w:color="auto" w:fill="073645" w:themeFill="text1"/>
    </w:tcPr>
    <w:tblStylePr w:type="firstRow">
      <w:rPr>
        <w:b/>
        <w:bCs/>
      </w:rPr>
      <w:tblPr/>
      <w:tcPr>
        <w:tcBorders>
          <w:top w:val="nil"/>
          <w:left w:val="nil"/>
          <w:bottom w:val="single" w:sz="18" w:space="0" w:color="FFFFFF" w:themeColor="background1"/>
          <w:right w:val="nil"/>
          <w:insideH w:val="nil"/>
          <w:insideV w:val="nil"/>
        </w:tcBorders>
        <w:shd w:val="clear" w:color="auto" w:fill="073645" w:themeFill="text1"/>
      </w:tcPr>
    </w:tblStylePr>
    <w:tblStylePr w:type="lastRow">
      <w:tblPr/>
      <w:tcPr>
        <w:tcBorders>
          <w:top w:val="single" w:sz="18" w:space="0" w:color="FFFFFF" w:themeColor="background1"/>
          <w:left w:val="nil"/>
          <w:bottom w:val="nil"/>
          <w:right w:val="nil"/>
          <w:insideH w:val="nil"/>
          <w:insideV w:val="nil"/>
        </w:tcBorders>
        <w:shd w:val="clear" w:color="auto" w:fill="031A22"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52833"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52833" w:themeFill="text1" w:themeFillShade="BF"/>
      </w:tcPr>
    </w:tblStylePr>
    <w:tblStylePr w:type="band1Vert">
      <w:tblPr/>
      <w:tcPr>
        <w:tcBorders>
          <w:top w:val="nil"/>
          <w:left w:val="nil"/>
          <w:bottom w:val="nil"/>
          <w:right w:val="nil"/>
          <w:insideH w:val="nil"/>
          <w:insideV w:val="nil"/>
        </w:tcBorders>
        <w:shd w:val="clear" w:color="auto" w:fill="052833" w:themeFill="text1" w:themeFillShade="BF"/>
      </w:tcPr>
    </w:tblStylePr>
    <w:tblStylePr w:type="band1Horz">
      <w:tblPr/>
      <w:tcPr>
        <w:tcBorders>
          <w:top w:val="nil"/>
          <w:left w:val="nil"/>
          <w:bottom w:val="nil"/>
          <w:right w:val="nil"/>
          <w:insideH w:val="nil"/>
          <w:insideV w:val="nil"/>
        </w:tcBorders>
        <w:shd w:val="clear" w:color="auto" w:fill="052833" w:themeFill="text1" w:themeFillShade="BF"/>
      </w:tcPr>
    </w:tblStylePr>
  </w:style>
  <w:style w:type="table" w:styleId="DarkList-Accent1">
    <w:name w:val="Dark List Accent 1"/>
    <w:basedOn w:val="TableNormal"/>
    <w:uiPriority w:val="70"/>
    <w:semiHidden/>
    <w:unhideWhenUsed/>
    <w:rsid w:val="00494013"/>
    <w:pPr>
      <w:spacing w:after="0" w:line="240" w:lineRule="auto"/>
    </w:pPr>
    <w:rPr>
      <w:color w:val="FFFFFF" w:themeColor="background1"/>
    </w:rPr>
    <w:tblPr>
      <w:tblStyleRowBandSize w:val="1"/>
      <w:tblStyleColBandSize w:val="1"/>
    </w:tblPr>
    <w:tcPr>
      <w:shd w:val="clear" w:color="auto" w:fill="E54B4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73645" w:themeFill="text1"/>
      </w:tcPr>
    </w:tblStylePr>
    <w:tblStylePr w:type="lastRow">
      <w:tblPr/>
      <w:tcPr>
        <w:tcBorders>
          <w:top w:val="single" w:sz="18" w:space="0" w:color="FFFFFF" w:themeColor="background1"/>
          <w:left w:val="nil"/>
          <w:bottom w:val="nil"/>
          <w:right w:val="nil"/>
          <w:insideH w:val="nil"/>
          <w:insideV w:val="nil"/>
        </w:tcBorders>
        <w:shd w:val="clear" w:color="auto" w:fill="82161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4201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4201B" w:themeFill="accent1" w:themeFillShade="BF"/>
      </w:tcPr>
    </w:tblStylePr>
    <w:tblStylePr w:type="band1Vert">
      <w:tblPr/>
      <w:tcPr>
        <w:tcBorders>
          <w:top w:val="nil"/>
          <w:left w:val="nil"/>
          <w:bottom w:val="nil"/>
          <w:right w:val="nil"/>
          <w:insideH w:val="nil"/>
          <w:insideV w:val="nil"/>
        </w:tcBorders>
        <w:shd w:val="clear" w:color="auto" w:fill="C4201B" w:themeFill="accent1" w:themeFillShade="BF"/>
      </w:tcPr>
    </w:tblStylePr>
    <w:tblStylePr w:type="band1Horz">
      <w:tblPr/>
      <w:tcPr>
        <w:tcBorders>
          <w:top w:val="nil"/>
          <w:left w:val="nil"/>
          <w:bottom w:val="nil"/>
          <w:right w:val="nil"/>
          <w:insideH w:val="nil"/>
          <w:insideV w:val="nil"/>
        </w:tcBorders>
        <w:shd w:val="clear" w:color="auto" w:fill="C4201B" w:themeFill="accent1" w:themeFillShade="BF"/>
      </w:tcPr>
    </w:tblStylePr>
  </w:style>
  <w:style w:type="table" w:styleId="DarkList-Accent2">
    <w:name w:val="Dark List Accent 2"/>
    <w:basedOn w:val="TableNormal"/>
    <w:uiPriority w:val="70"/>
    <w:semiHidden/>
    <w:unhideWhenUsed/>
    <w:rsid w:val="00494013"/>
    <w:pPr>
      <w:spacing w:after="0" w:line="240" w:lineRule="auto"/>
    </w:pPr>
    <w:rPr>
      <w:color w:val="FFFFFF" w:themeColor="background1"/>
    </w:rPr>
    <w:tblPr>
      <w:tblStyleRowBandSize w:val="1"/>
      <w:tblStyleColBandSize w:val="1"/>
    </w:tblPr>
    <w:tcPr>
      <w:shd w:val="clear" w:color="auto" w:fill="95C1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73645" w:themeFill="text1"/>
      </w:tcPr>
    </w:tblStylePr>
    <w:tblStylePr w:type="lastRow">
      <w:tblPr/>
      <w:tcPr>
        <w:tcBorders>
          <w:top w:val="single" w:sz="18" w:space="0" w:color="FFFFFF" w:themeColor="background1"/>
          <w:left w:val="nil"/>
          <w:bottom w:val="nil"/>
          <w:right w:val="nil"/>
          <w:insideH w:val="nil"/>
          <w:insideV w:val="nil"/>
        </w:tcBorders>
        <w:shd w:val="clear" w:color="auto" w:fill="486A2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D9F4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D9F47" w:themeFill="accent2" w:themeFillShade="BF"/>
      </w:tcPr>
    </w:tblStylePr>
    <w:tblStylePr w:type="band1Vert">
      <w:tblPr/>
      <w:tcPr>
        <w:tcBorders>
          <w:top w:val="nil"/>
          <w:left w:val="nil"/>
          <w:bottom w:val="nil"/>
          <w:right w:val="nil"/>
          <w:insideH w:val="nil"/>
          <w:insideV w:val="nil"/>
        </w:tcBorders>
        <w:shd w:val="clear" w:color="auto" w:fill="6D9F47" w:themeFill="accent2" w:themeFillShade="BF"/>
      </w:tcPr>
    </w:tblStylePr>
    <w:tblStylePr w:type="band1Horz">
      <w:tblPr/>
      <w:tcPr>
        <w:tcBorders>
          <w:top w:val="nil"/>
          <w:left w:val="nil"/>
          <w:bottom w:val="nil"/>
          <w:right w:val="nil"/>
          <w:insideH w:val="nil"/>
          <w:insideV w:val="nil"/>
        </w:tcBorders>
        <w:shd w:val="clear" w:color="auto" w:fill="6D9F47" w:themeFill="accent2" w:themeFillShade="BF"/>
      </w:tcPr>
    </w:tblStylePr>
  </w:style>
  <w:style w:type="table" w:styleId="DarkList-Accent3">
    <w:name w:val="Dark List Accent 3"/>
    <w:basedOn w:val="TableNormal"/>
    <w:uiPriority w:val="70"/>
    <w:semiHidden/>
    <w:unhideWhenUsed/>
    <w:rsid w:val="00494013"/>
    <w:pPr>
      <w:spacing w:after="0" w:line="240" w:lineRule="auto"/>
    </w:pPr>
    <w:rPr>
      <w:color w:val="FFFFFF" w:themeColor="background1"/>
    </w:rPr>
    <w:tblPr>
      <w:tblStyleRowBandSize w:val="1"/>
      <w:tblStyleColBandSize w:val="1"/>
    </w:tblPr>
    <w:tcPr>
      <w:shd w:val="clear" w:color="auto" w:fill="57A8E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73645" w:themeFill="text1"/>
      </w:tcPr>
    </w:tblStylePr>
    <w:tblStylePr w:type="lastRow">
      <w:tblPr/>
      <w:tcPr>
        <w:tcBorders>
          <w:top w:val="single" w:sz="18" w:space="0" w:color="FFFFFF" w:themeColor="background1"/>
          <w:left w:val="nil"/>
          <w:bottom w:val="nil"/>
          <w:right w:val="nil"/>
          <w:insideH w:val="nil"/>
          <w:insideV w:val="nil"/>
        </w:tcBorders>
        <w:shd w:val="clear" w:color="auto" w:fill="13568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D81D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D81D0" w:themeFill="accent3" w:themeFillShade="BF"/>
      </w:tcPr>
    </w:tblStylePr>
    <w:tblStylePr w:type="band1Vert">
      <w:tblPr/>
      <w:tcPr>
        <w:tcBorders>
          <w:top w:val="nil"/>
          <w:left w:val="nil"/>
          <w:bottom w:val="nil"/>
          <w:right w:val="nil"/>
          <w:insideH w:val="nil"/>
          <w:insideV w:val="nil"/>
        </w:tcBorders>
        <w:shd w:val="clear" w:color="auto" w:fill="1D81D0" w:themeFill="accent3" w:themeFillShade="BF"/>
      </w:tcPr>
    </w:tblStylePr>
    <w:tblStylePr w:type="band1Horz">
      <w:tblPr/>
      <w:tcPr>
        <w:tcBorders>
          <w:top w:val="nil"/>
          <w:left w:val="nil"/>
          <w:bottom w:val="nil"/>
          <w:right w:val="nil"/>
          <w:insideH w:val="nil"/>
          <w:insideV w:val="nil"/>
        </w:tcBorders>
        <w:shd w:val="clear" w:color="auto" w:fill="1D81D0" w:themeFill="accent3" w:themeFillShade="BF"/>
      </w:tcPr>
    </w:tblStylePr>
  </w:style>
  <w:style w:type="table" w:styleId="DarkList-Accent4">
    <w:name w:val="Dark List Accent 4"/>
    <w:basedOn w:val="TableNormal"/>
    <w:uiPriority w:val="70"/>
    <w:semiHidden/>
    <w:unhideWhenUsed/>
    <w:rsid w:val="00494013"/>
    <w:pPr>
      <w:spacing w:after="0" w:line="240" w:lineRule="auto"/>
    </w:pPr>
    <w:rPr>
      <w:color w:val="FFFFFF" w:themeColor="background1"/>
    </w:rPr>
    <w:tblPr>
      <w:tblStyleRowBandSize w:val="1"/>
      <w:tblStyleColBandSize w:val="1"/>
    </w:tblPr>
    <w:tcPr>
      <w:shd w:val="clear" w:color="auto" w:fill="ECA8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73645" w:themeFill="text1"/>
      </w:tcPr>
    </w:tblStylePr>
    <w:tblStylePr w:type="lastRow">
      <w:tblPr/>
      <w:tcPr>
        <w:tcBorders>
          <w:top w:val="single" w:sz="18" w:space="0" w:color="FFFFFF" w:themeColor="background1"/>
          <w:left w:val="nil"/>
          <w:bottom w:val="nil"/>
          <w:right w:val="nil"/>
          <w:insideH w:val="nil"/>
          <w:insideV w:val="nil"/>
        </w:tcBorders>
        <w:shd w:val="clear" w:color="auto" w:fill="8D560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5811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58117" w:themeFill="accent4" w:themeFillShade="BF"/>
      </w:tcPr>
    </w:tblStylePr>
    <w:tblStylePr w:type="band1Vert">
      <w:tblPr/>
      <w:tcPr>
        <w:tcBorders>
          <w:top w:val="nil"/>
          <w:left w:val="nil"/>
          <w:bottom w:val="nil"/>
          <w:right w:val="nil"/>
          <w:insideH w:val="nil"/>
          <w:insideV w:val="nil"/>
        </w:tcBorders>
        <w:shd w:val="clear" w:color="auto" w:fill="D58117" w:themeFill="accent4" w:themeFillShade="BF"/>
      </w:tcPr>
    </w:tblStylePr>
    <w:tblStylePr w:type="band1Horz">
      <w:tblPr/>
      <w:tcPr>
        <w:tcBorders>
          <w:top w:val="nil"/>
          <w:left w:val="nil"/>
          <w:bottom w:val="nil"/>
          <w:right w:val="nil"/>
          <w:insideH w:val="nil"/>
          <w:insideV w:val="nil"/>
        </w:tcBorders>
        <w:shd w:val="clear" w:color="auto" w:fill="D58117" w:themeFill="accent4" w:themeFillShade="BF"/>
      </w:tcPr>
    </w:tblStylePr>
  </w:style>
  <w:style w:type="table" w:styleId="DarkList-Accent5">
    <w:name w:val="Dark List Accent 5"/>
    <w:basedOn w:val="TableNormal"/>
    <w:uiPriority w:val="70"/>
    <w:semiHidden/>
    <w:unhideWhenUsed/>
    <w:rsid w:val="00494013"/>
    <w:pPr>
      <w:spacing w:after="0" w:line="240" w:lineRule="auto"/>
    </w:pPr>
    <w:rPr>
      <w:color w:val="FFFFFF" w:themeColor="background1"/>
    </w:rPr>
    <w:tblPr>
      <w:tblStyleRowBandSize w:val="1"/>
      <w:tblStyleColBandSize w:val="1"/>
    </w:tblPr>
    <w:tcPr>
      <w:shd w:val="clear" w:color="auto" w:fill="4193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73645" w:themeFill="text1"/>
      </w:tcPr>
    </w:tblStylePr>
    <w:tblStylePr w:type="lastRow">
      <w:tblPr/>
      <w:tcPr>
        <w:tcBorders>
          <w:top w:val="single" w:sz="18" w:space="0" w:color="FFFFFF" w:themeColor="background1"/>
          <w:left w:val="nil"/>
          <w:bottom w:val="nil"/>
          <w:right w:val="nil"/>
          <w:insideH w:val="nil"/>
          <w:insideV w:val="nil"/>
        </w:tcBorders>
        <w:shd w:val="clear" w:color="auto" w:fill="2049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06D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06D59" w:themeFill="accent5" w:themeFillShade="BF"/>
      </w:tcPr>
    </w:tblStylePr>
    <w:tblStylePr w:type="band1Vert">
      <w:tblPr/>
      <w:tcPr>
        <w:tcBorders>
          <w:top w:val="nil"/>
          <w:left w:val="nil"/>
          <w:bottom w:val="nil"/>
          <w:right w:val="nil"/>
          <w:insideH w:val="nil"/>
          <w:insideV w:val="nil"/>
        </w:tcBorders>
        <w:shd w:val="clear" w:color="auto" w:fill="306D59" w:themeFill="accent5" w:themeFillShade="BF"/>
      </w:tcPr>
    </w:tblStylePr>
    <w:tblStylePr w:type="band1Horz">
      <w:tblPr/>
      <w:tcPr>
        <w:tcBorders>
          <w:top w:val="nil"/>
          <w:left w:val="nil"/>
          <w:bottom w:val="nil"/>
          <w:right w:val="nil"/>
          <w:insideH w:val="nil"/>
          <w:insideV w:val="nil"/>
        </w:tcBorders>
        <w:shd w:val="clear" w:color="auto" w:fill="306D59" w:themeFill="accent5" w:themeFillShade="BF"/>
      </w:tcPr>
    </w:tblStylePr>
  </w:style>
  <w:style w:type="table" w:styleId="DarkList-Accent6">
    <w:name w:val="Dark List Accent 6"/>
    <w:basedOn w:val="TableNormal"/>
    <w:uiPriority w:val="70"/>
    <w:semiHidden/>
    <w:unhideWhenUsed/>
    <w:rsid w:val="00494013"/>
    <w:pPr>
      <w:spacing w:after="0" w:line="240" w:lineRule="auto"/>
    </w:pPr>
    <w:rPr>
      <w:color w:val="FFFFFF" w:themeColor="background1"/>
    </w:rPr>
    <w:tblPr>
      <w:tblStyleRowBandSize w:val="1"/>
      <w:tblStyleColBandSize w:val="1"/>
    </w:tblPr>
    <w:tcPr>
      <w:shd w:val="clear" w:color="auto" w:fill="A9BCE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73645" w:themeFill="text1"/>
      </w:tcPr>
    </w:tblStylePr>
    <w:tblStylePr w:type="lastRow">
      <w:tblPr/>
      <w:tcPr>
        <w:tcBorders>
          <w:top w:val="single" w:sz="18" w:space="0" w:color="FFFFFF" w:themeColor="background1"/>
          <w:left w:val="nil"/>
          <w:bottom w:val="nil"/>
          <w:right w:val="nil"/>
          <w:insideH w:val="nil"/>
          <w:insideV w:val="nil"/>
        </w:tcBorders>
        <w:shd w:val="clear" w:color="auto" w:fill="31529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E82C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E82C9" w:themeFill="accent6" w:themeFillShade="BF"/>
      </w:tcPr>
    </w:tblStylePr>
    <w:tblStylePr w:type="band1Vert">
      <w:tblPr/>
      <w:tcPr>
        <w:tcBorders>
          <w:top w:val="nil"/>
          <w:left w:val="nil"/>
          <w:bottom w:val="nil"/>
          <w:right w:val="nil"/>
          <w:insideH w:val="nil"/>
          <w:insideV w:val="nil"/>
        </w:tcBorders>
        <w:shd w:val="clear" w:color="auto" w:fill="5E82C9" w:themeFill="accent6" w:themeFillShade="BF"/>
      </w:tcPr>
    </w:tblStylePr>
    <w:tblStylePr w:type="band1Horz">
      <w:tblPr/>
      <w:tcPr>
        <w:tcBorders>
          <w:top w:val="nil"/>
          <w:left w:val="nil"/>
          <w:bottom w:val="nil"/>
          <w:right w:val="nil"/>
          <w:insideH w:val="nil"/>
          <w:insideV w:val="nil"/>
        </w:tcBorders>
        <w:shd w:val="clear" w:color="auto" w:fill="5E82C9" w:themeFill="accent6" w:themeFillShade="BF"/>
      </w:tcPr>
    </w:tblStylePr>
  </w:style>
  <w:style w:type="table" w:styleId="GridTable1Light-Accent1">
    <w:name w:val="Grid Table 1 Light Accent 1"/>
    <w:basedOn w:val="TableNormal"/>
    <w:uiPriority w:val="46"/>
    <w:semiHidden/>
    <w:unhideWhenUsed/>
    <w:rsid w:val="00494013"/>
    <w:pPr>
      <w:spacing w:after="0" w:line="240" w:lineRule="auto"/>
    </w:pPr>
    <w:tblPr>
      <w:tblStyleRowBandSize w:val="1"/>
      <w:tblStyleColBandSize w:val="1"/>
      <w:tblBorders>
        <w:top w:val="single" w:sz="4" w:space="0" w:color="F4B6B4" w:themeColor="accent1" w:themeTint="66"/>
        <w:left w:val="single" w:sz="4" w:space="0" w:color="F4B6B4" w:themeColor="accent1" w:themeTint="66"/>
        <w:bottom w:val="single" w:sz="4" w:space="0" w:color="F4B6B4" w:themeColor="accent1" w:themeTint="66"/>
        <w:right w:val="single" w:sz="4" w:space="0" w:color="F4B6B4" w:themeColor="accent1" w:themeTint="66"/>
        <w:insideH w:val="single" w:sz="4" w:space="0" w:color="F4B6B4" w:themeColor="accent1" w:themeTint="66"/>
        <w:insideV w:val="single" w:sz="4" w:space="0" w:color="F4B6B4" w:themeColor="accent1" w:themeTint="66"/>
      </w:tblBorders>
    </w:tblPr>
    <w:tblStylePr w:type="firstRow">
      <w:rPr>
        <w:b/>
        <w:bCs/>
      </w:rPr>
      <w:tblPr/>
      <w:tcPr>
        <w:tcBorders>
          <w:bottom w:val="single" w:sz="12" w:space="0" w:color="EF928F" w:themeColor="accent1" w:themeTint="99"/>
        </w:tcBorders>
      </w:tcPr>
    </w:tblStylePr>
    <w:tblStylePr w:type="lastRow">
      <w:rPr>
        <w:b/>
        <w:bCs/>
      </w:rPr>
      <w:tblPr/>
      <w:tcPr>
        <w:tcBorders>
          <w:top w:val="double" w:sz="2" w:space="0" w:color="EF928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unhideWhenUsed/>
    <w:rsid w:val="00494013"/>
    <w:pPr>
      <w:spacing w:after="0" w:line="240" w:lineRule="auto"/>
    </w:pPr>
    <w:tblPr>
      <w:tblStyleRowBandSize w:val="1"/>
      <w:tblStyleColBandSize w:val="1"/>
      <w:tblBorders>
        <w:top w:val="single" w:sz="4" w:space="0" w:color="D4E6C6" w:themeColor="accent2" w:themeTint="66"/>
        <w:left w:val="single" w:sz="4" w:space="0" w:color="D4E6C6" w:themeColor="accent2" w:themeTint="66"/>
        <w:bottom w:val="single" w:sz="4" w:space="0" w:color="D4E6C6" w:themeColor="accent2" w:themeTint="66"/>
        <w:right w:val="single" w:sz="4" w:space="0" w:color="D4E6C6" w:themeColor="accent2" w:themeTint="66"/>
        <w:insideH w:val="single" w:sz="4" w:space="0" w:color="D4E6C6" w:themeColor="accent2" w:themeTint="66"/>
        <w:insideV w:val="single" w:sz="4" w:space="0" w:color="D4E6C6" w:themeColor="accent2" w:themeTint="66"/>
      </w:tblBorders>
    </w:tblPr>
    <w:tblStylePr w:type="firstRow">
      <w:rPr>
        <w:b/>
        <w:bCs/>
      </w:rPr>
      <w:tblPr/>
      <w:tcPr>
        <w:tcBorders>
          <w:bottom w:val="single" w:sz="12" w:space="0" w:color="BFD9AA" w:themeColor="accent2" w:themeTint="99"/>
        </w:tcBorders>
      </w:tcPr>
    </w:tblStylePr>
    <w:tblStylePr w:type="lastRow">
      <w:rPr>
        <w:b/>
        <w:bCs/>
      </w:rPr>
      <w:tblPr/>
      <w:tcPr>
        <w:tcBorders>
          <w:top w:val="double" w:sz="2" w:space="0" w:color="BFD9A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unhideWhenUsed/>
    <w:rsid w:val="00494013"/>
    <w:pPr>
      <w:spacing w:after="0" w:line="240" w:lineRule="auto"/>
    </w:pPr>
    <w:tblPr>
      <w:tblStyleRowBandSize w:val="1"/>
      <w:tblStyleColBandSize w:val="1"/>
      <w:tblBorders>
        <w:top w:val="single" w:sz="4" w:space="0" w:color="BBDCF5" w:themeColor="accent3" w:themeTint="66"/>
        <w:left w:val="single" w:sz="4" w:space="0" w:color="BBDCF5" w:themeColor="accent3" w:themeTint="66"/>
        <w:bottom w:val="single" w:sz="4" w:space="0" w:color="BBDCF5" w:themeColor="accent3" w:themeTint="66"/>
        <w:right w:val="single" w:sz="4" w:space="0" w:color="BBDCF5" w:themeColor="accent3" w:themeTint="66"/>
        <w:insideH w:val="single" w:sz="4" w:space="0" w:color="BBDCF5" w:themeColor="accent3" w:themeTint="66"/>
        <w:insideV w:val="single" w:sz="4" w:space="0" w:color="BBDCF5" w:themeColor="accent3" w:themeTint="66"/>
      </w:tblBorders>
    </w:tblPr>
    <w:tblStylePr w:type="firstRow">
      <w:rPr>
        <w:b/>
        <w:bCs/>
      </w:rPr>
      <w:tblPr/>
      <w:tcPr>
        <w:tcBorders>
          <w:bottom w:val="single" w:sz="12" w:space="0" w:color="9ACAF0" w:themeColor="accent3" w:themeTint="99"/>
        </w:tcBorders>
      </w:tcPr>
    </w:tblStylePr>
    <w:tblStylePr w:type="lastRow">
      <w:rPr>
        <w:b/>
        <w:bCs/>
      </w:rPr>
      <w:tblPr/>
      <w:tcPr>
        <w:tcBorders>
          <w:top w:val="double" w:sz="2" w:space="0" w:color="9ACAF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unhideWhenUsed/>
    <w:rsid w:val="00494013"/>
    <w:pPr>
      <w:spacing w:after="0" w:line="240" w:lineRule="auto"/>
    </w:pPr>
    <w:tblPr>
      <w:tblStyleRowBandSize w:val="1"/>
      <w:tblStyleColBandSize w:val="1"/>
      <w:tblBorders>
        <w:top w:val="single" w:sz="4" w:space="0" w:color="F7DBB8" w:themeColor="accent4" w:themeTint="66"/>
        <w:left w:val="single" w:sz="4" w:space="0" w:color="F7DBB8" w:themeColor="accent4" w:themeTint="66"/>
        <w:bottom w:val="single" w:sz="4" w:space="0" w:color="F7DBB8" w:themeColor="accent4" w:themeTint="66"/>
        <w:right w:val="single" w:sz="4" w:space="0" w:color="F7DBB8" w:themeColor="accent4" w:themeTint="66"/>
        <w:insideH w:val="single" w:sz="4" w:space="0" w:color="F7DBB8" w:themeColor="accent4" w:themeTint="66"/>
        <w:insideV w:val="single" w:sz="4" w:space="0" w:color="F7DBB8" w:themeColor="accent4" w:themeTint="66"/>
      </w:tblBorders>
    </w:tblPr>
    <w:tblStylePr w:type="firstRow">
      <w:rPr>
        <w:b/>
        <w:bCs/>
      </w:rPr>
      <w:tblPr/>
      <w:tcPr>
        <w:tcBorders>
          <w:bottom w:val="single" w:sz="12" w:space="0" w:color="F3CA95" w:themeColor="accent4" w:themeTint="99"/>
        </w:tcBorders>
      </w:tcPr>
    </w:tblStylePr>
    <w:tblStylePr w:type="lastRow">
      <w:rPr>
        <w:b/>
        <w:bCs/>
      </w:rPr>
      <w:tblPr/>
      <w:tcPr>
        <w:tcBorders>
          <w:top w:val="double" w:sz="2" w:space="0" w:color="F3CA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unhideWhenUsed/>
    <w:rsid w:val="00494013"/>
    <w:pPr>
      <w:spacing w:after="0" w:line="240" w:lineRule="auto"/>
    </w:pPr>
    <w:tblPr>
      <w:tblStyleRowBandSize w:val="1"/>
      <w:tblStyleColBandSize w:val="1"/>
      <w:tblBorders>
        <w:top w:val="single" w:sz="4" w:space="0" w:color="ACDACB" w:themeColor="accent5" w:themeTint="66"/>
        <w:left w:val="single" w:sz="4" w:space="0" w:color="ACDACB" w:themeColor="accent5" w:themeTint="66"/>
        <w:bottom w:val="single" w:sz="4" w:space="0" w:color="ACDACB" w:themeColor="accent5" w:themeTint="66"/>
        <w:right w:val="single" w:sz="4" w:space="0" w:color="ACDACB" w:themeColor="accent5" w:themeTint="66"/>
        <w:insideH w:val="single" w:sz="4" w:space="0" w:color="ACDACB" w:themeColor="accent5" w:themeTint="66"/>
        <w:insideV w:val="single" w:sz="4" w:space="0" w:color="ACDACB" w:themeColor="accent5" w:themeTint="66"/>
      </w:tblBorders>
    </w:tblPr>
    <w:tblStylePr w:type="firstRow">
      <w:rPr>
        <w:b/>
        <w:bCs/>
      </w:rPr>
      <w:tblPr/>
      <w:tcPr>
        <w:tcBorders>
          <w:bottom w:val="single" w:sz="12" w:space="0" w:color="82C8B1" w:themeColor="accent5" w:themeTint="99"/>
        </w:tcBorders>
      </w:tcPr>
    </w:tblStylePr>
    <w:tblStylePr w:type="lastRow">
      <w:rPr>
        <w:b/>
        <w:bCs/>
      </w:rPr>
      <w:tblPr/>
      <w:tcPr>
        <w:tcBorders>
          <w:top w:val="double" w:sz="2" w:space="0" w:color="82C8B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unhideWhenUsed/>
    <w:rsid w:val="00494013"/>
    <w:pPr>
      <w:spacing w:after="0" w:line="240" w:lineRule="auto"/>
    </w:pPr>
    <w:tblPr>
      <w:tblStyleRowBandSize w:val="1"/>
      <w:tblStyleColBandSize w:val="1"/>
      <w:tblBorders>
        <w:top w:val="single" w:sz="4" w:space="0" w:color="DCE4F3" w:themeColor="accent6" w:themeTint="66"/>
        <w:left w:val="single" w:sz="4" w:space="0" w:color="DCE4F3" w:themeColor="accent6" w:themeTint="66"/>
        <w:bottom w:val="single" w:sz="4" w:space="0" w:color="DCE4F3" w:themeColor="accent6" w:themeTint="66"/>
        <w:right w:val="single" w:sz="4" w:space="0" w:color="DCE4F3" w:themeColor="accent6" w:themeTint="66"/>
        <w:insideH w:val="single" w:sz="4" w:space="0" w:color="DCE4F3" w:themeColor="accent6" w:themeTint="66"/>
        <w:insideV w:val="single" w:sz="4" w:space="0" w:color="DCE4F3" w:themeColor="accent6" w:themeTint="66"/>
      </w:tblBorders>
    </w:tblPr>
    <w:tblStylePr w:type="firstRow">
      <w:rPr>
        <w:b/>
        <w:bCs/>
      </w:rPr>
      <w:tblPr/>
      <w:tcPr>
        <w:tcBorders>
          <w:bottom w:val="single" w:sz="12" w:space="0" w:color="CBD6ED" w:themeColor="accent6" w:themeTint="99"/>
        </w:tcBorders>
      </w:tcPr>
    </w:tblStylePr>
    <w:tblStylePr w:type="lastRow">
      <w:rPr>
        <w:b/>
        <w:bCs/>
      </w:rPr>
      <w:tblPr/>
      <w:tcPr>
        <w:tcBorders>
          <w:top w:val="double" w:sz="2" w:space="0" w:color="CBD6E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unhideWhenUsed/>
    <w:rsid w:val="00494013"/>
    <w:pPr>
      <w:spacing w:after="0" w:line="240" w:lineRule="auto"/>
    </w:pPr>
    <w:tblPr>
      <w:tblStyleRowBandSize w:val="1"/>
      <w:tblStyleColBandSize w:val="1"/>
      <w:tblBorders>
        <w:top w:val="single" w:sz="2" w:space="0" w:color="17B0E2" w:themeColor="text1" w:themeTint="99"/>
        <w:bottom w:val="single" w:sz="2" w:space="0" w:color="17B0E2" w:themeColor="text1" w:themeTint="99"/>
        <w:insideH w:val="single" w:sz="2" w:space="0" w:color="17B0E2" w:themeColor="text1" w:themeTint="99"/>
        <w:insideV w:val="single" w:sz="2" w:space="0" w:color="17B0E2" w:themeColor="text1" w:themeTint="99"/>
      </w:tblBorders>
    </w:tblPr>
    <w:tblStylePr w:type="firstRow">
      <w:rPr>
        <w:b/>
        <w:bCs/>
      </w:rPr>
      <w:tblPr/>
      <w:tcPr>
        <w:tcBorders>
          <w:top w:val="nil"/>
          <w:bottom w:val="single" w:sz="12" w:space="0" w:color="17B0E2" w:themeColor="text1" w:themeTint="99"/>
          <w:insideH w:val="nil"/>
          <w:insideV w:val="nil"/>
        </w:tcBorders>
        <w:shd w:val="clear" w:color="auto" w:fill="FFFFFF" w:themeFill="background1"/>
      </w:tcPr>
    </w:tblStylePr>
    <w:tblStylePr w:type="lastRow">
      <w:rPr>
        <w:b/>
        <w:bCs/>
      </w:rPr>
      <w:tblPr/>
      <w:tcPr>
        <w:tcBorders>
          <w:top w:val="double" w:sz="2" w:space="0" w:color="17B0E2"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E5F7" w:themeFill="text1" w:themeFillTint="33"/>
      </w:tcPr>
    </w:tblStylePr>
    <w:tblStylePr w:type="band1Horz">
      <w:tblPr/>
      <w:tcPr>
        <w:shd w:val="clear" w:color="auto" w:fill="B0E5F7" w:themeFill="text1" w:themeFillTint="33"/>
      </w:tcPr>
    </w:tblStylePr>
  </w:style>
  <w:style w:type="table" w:styleId="GridTable2-Accent1">
    <w:name w:val="Grid Table 2 Accent 1"/>
    <w:basedOn w:val="TableNormal"/>
    <w:uiPriority w:val="47"/>
    <w:semiHidden/>
    <w:unhideWhenUsed/>
    <w:rsid w:val="00494013"/>
    <w:pPr>
      <w:spacing w:after="0" w:line="240" w:lineRule="auto"/>
    </w:pPr>
    <w:tblPr>
      <w:tblStyleRowBandSize w:val="1"/>
      <w:tblStyleColBandSize w:val="1"/>
      <w:tblBorders>
        <w:top w:val="single" w:sz="2" w:space="0" w:color="EF928F" w:themeColor="accent1" w:themeTint="99"/>
        <w:bottom w:val="single" w:sz="2" w:space="0" w:color="EF928F" w:themeColor="accent1" w:themeTint="99"/>
        <w:insideH w:val="single" w:sz="2" w:space="0" w:color="EF928F" w:themeColor="accent1" w:themeTint="99"/>
        <w:insideV w:val="single" w:sz="2" w:space="0" w:color="EF928F" w:themeColor="accent1" w:themeTint="99"/>
      </w:tblBorders>
    </w:tblPr>
    <w:tblStylePr w:type="firstRow">
      <w:rPr>
        <w:b/>
        <w:bCs/>
      </w:rPr>
      <w:tblPr/>
      <w:tcPr>
        <w:tcBorders>
          <w:top w:val="nil"/>
          <w:bottom w:val="single" w:sz="12" w:space="0" w:color="EF928F" w:themeColor="accent1" w:themeTint="99"/>
          <w:insideH w:val="nil"/>
          <w:insideV w:val="nil"/>
        </w:tcBorders>
        <w:shd w:val="clear" w:color="auto" w:fill="FFFFFF" w:themeFill="background1"/>
      </w:tcPr>
    </w:tblStylePr>
    <w:tblStylePr w:type="lastRow">
      <w:rPr>
        <w:b/>
        <w:bCs/>
      </w:rPr>
      <w:tblPr/>
      <w:tcPr>
        <w:tcBorders>
          <w:top w:val="double" w:sz="2" w:space="0" w:color="EF928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AD9" w:themeFill="accent1" w:themeFillTint="33"/>
      </w:tcPr>
    </w:tblStylePr>
    <w:tblStylePr w:type="band1Horz">
      <w:tblPr/>
      <w:tcPr>
        <w:shd w:val="clear" w:color="auto" w:fill="F9DAD9" w:themeFill="accent1" w:themeFillTint="33"/>
      </w:tcPr>
    </w:tblStylePr>
  </w:style>
  <w:style w:type="table" w:styleId="GridTable2-Accent2">
    <w:name w:val="Grid Table 2 Accent 2"/>
    <w:basedOn w:val="TableNormal"/>
    <w:uiPriority w:val="47"/>
    <w:semiHidden/>
    <w:unhideWhenUsed/>
    <w:rsid w:val="00494013"/>
    <w:pPr>
      <w:spacing w:after="0" w:line="240" w:lineRule="auto"/>
    </w:pPr>
    <w:tblPr>
      <w:tblStyleRowBandSize w:val="1"/>
      <w:tblStyleColBandSize w:val="1"/>
      <w:tblBorders>
        <w:top w:val="single" w:sz="2" w:space="0" w:color="BFD9AA" w:themeColor="accent2" w:themeTint="99"/>
        <w:bottom w:val="single" w:sz="2" w:space="0" w:color="BFD9AA" w:themeColor="accent2" w:themeTint="99"/>
        <w:insideH w:val="single" w:sz="2" w:space="0" w:color="BFD9AA" w:themeColor="accent2" w:themeTint="99"/>
        <w:insideV w:val="single" w:sz="2" w:space="0" w:color="BFD9AA" w:themeColor="accent2" w:themeTint="99"/>
      </w:tblBorders>
    </w:tblPr>
    <w:tblStylePr w:type="firstRow">
      <w:rPr>
        <w:b/>
        <w:bCs/>
      </w:rPr>
      <w:tblPr/>
      <w:tcPr>
        <w:tcBorders>
          <w:top w:val="nil"/>
          <w:bottom w:val="single" w:sz="12" w:space="0" w:color="BFD9AA" w:themeColor="accent2" w:themeTint="99"/>
          <w:insideH w:val="nil"/>
          <w:insideV w:val="nil"/>
        </w:tcBorders>
        <w:shd w:val="clear" w:color="auto" w:fill="FFFFFF" w:themeFill="background1"/>
      </w:tcPr>
    </w:tblStylePr>
    <w:tblStylePr w:type="lastRow">
      <w:rPr>
        <w:b/>
        <w:bCs/>
      </w:rPr>
      <w:tblPr/>
      <w:tcPr>
        <w:tcBorders>
          <w:top w:val="double" w:sz="2" w:space="0" w:color="BFD9A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2E2" w:themeFill="accent2" w:themeFillTint="33"/>
      </w:tcPr>
    </w:tblStylePr>
    <w:tblStylePr w:type="band1Horz">
      <w:tblPr/>
      <w:tcPr>
        <w:shd w:val="clear" w:color="auto" w:fill="E9F2E2" w:themeFill="accent2" w:themeFillTint="33"/>
      </w:tcPr>
    </w:tblStylePr>
  </w:style>
  <w:style w:type="table" w:styleId="GridTable2-Accent3">
    <w:name w:val="Grid Table 2 Accent 3"/>
    <w:basedOn w:val="TableNormal"/>
    <w:uiPriority w:val="47"/>
    <w:semiHidden/>
    <w:unhideWhenUsed/>
    <w:rsid w:val="00494013"/>
    <w:pPr>
      <w:spacing w:after="0" w:line="240" w:lineRule="auto"/>
    </w:pPr>
    <w:tblPr>
      <w:tblStyleRowBandSize w:val="1"/>
      <w:tblStyleColBandSize w:val="1"/>
      <w:tblBorders>
        <w:top w:val="single" w:sz="2" w:space="0" w:color="9ACAF0" w:themeColor="accent3" w:themeTint="99"/>
        <w:bottom w:val="single" w:sz="2" w:space="0" w:color="9ACAF0" w:themeColor="accent3" w:themeTint="99"/>
        <w:insideH w:val="single" w:sz="2" w:space="0" w:color="9ACAF0" w:themeColor="accent3" w:themeTint="99"/>
        <w:insideV w:val="single" w:sz="2" w:space="0" w:color="9ACAF0" w:themeColor="accent3" w:themeTint="99"/>
      </w:tblBorders>
    </w:tblPr>
    <w:tblStylePr w:type="firstRow">
      <w:rPr>
        <w:b/>
        <w:bCs/>
      </w:rPr>
      <w:tblPr/>
      <w:tcPr>
        <w:tcBorders>
          <w:top w:val="nil"/>
          <w:bottom w:val="single" w:sz="12" w:space="0" w:color="9ACAF0" w:themeColor="accent3" w:themeTint="99"/>
          <w:insideH w:val="nil"/>
          <w:insideV w:val="nil"/>
        </w:tcBorders>
        <w:shd w:val="clear" w:color="auto" w:fill="FFFFFF" w:themeFill="background1"/>
      </w:tcPr>
    </w:tblStylePr>
    <w:tblStylePr w:type="lastRow">
      <w:rPr>
        <w:b/>
        <w:bCs/>
      </w:rPr>
      <w:tblPr/>
      <w:tcPr>
        <w:tcBorders>
          <w:top w:val="double" w:sz="2" w:space="0" w:color="9ACA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DFA" w:themeFill="accent3" w:themeFillTint="33"/>
      </w:tcPr>
    </w:tblStylePr>
    <w:tblStylePr w:type="band1Horz">
      <w:tblPr/>
      <w:tcPr>
        <w:shd w:val="clear" w:color="auto" w:fill="DDEDFA" w:themeFill="accent3" w:themeFillTint="33"/>
      </w:tcPr>
    </w:tblStylePr>
  </w:style>
  <w:style w:type="table" w:styleId="GridTable2-Accent4">
    <w:name w:val="Grid Table 2 Accent 4"/>
    <w:basedOn w:val="TableNormal"/>
    <w:uiPriority w:val="47"/>
    <w:semiHidden/>
    <w:unhideWhenUsed/>
    <w:rsid w:val="00494013"/>
    <w:pPr>
      <w:spacing w:after="0" w:line="240" w:lineRule="auto"/>
    </w:pPr>
    <w:tblPr>
      <w:tblStyleRowBandSize w:val="1"/>
      <w:tblStyleColBandSize w:val="1"/>
      <w:tblBorders>
        <w:top w:val="single" w:sz="2" w:space="0" w:color="F3CA95" w:themeColor="accent4" w:themeTint="99"/>
        <w:bottom w:val="single" w:sz="2" w:space="0" w:color="F3CA95" w:themeColor="accent4" w:themeTint="99"/>
        <w:insideH w:val="single" w:sz="2" w:space="0" w:color="F3CA95" w:themeColor="accent4" w:themeTint="99"/>
        <w:insideV w:val="single" w:sz="2" w:space="0" w:color="F3CA95" w:themeColor="accent4" w:themeTint="99"/>
      </w:tblBorders>
    </w:tblPr>
    <w:tblStylePr w:type="firstRow">
      <w:rPr>
        <w:b/>
        <w:bCs/>
      </w:rPr>
      <w:tblPr/>
      <w:tcPr>
        <w:tcBorders>
          <w:top w:val="nil"/>
          <w:bottom w:val="single" w:sz="12" w:space="0" w:color="F3CA95" w:themeColor="accent4" w:themeTint="99"/>
          <w:insideH w:val="nil"/>
          <w:insideV w:val="nil"/>
        </w:tcBorders>
        <w:shd w:val="clear" w:color="auto" w:fill="FFFFFF" w:themeFill="background1"/>
      </w:tcPr>
    </w:tblStylePr>
    <w:tblStylePr w:type="lastRow">
      <w:rPr>
        <w:b/>
        <w:bCs/>
      </w:rPr>
      <w:tblPr/>
      <w:tcPr>
        <w:tcBorders>
          <w:top w:val="double" w:sz="2" w:space="0" w:color="F3CA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DDB" w:themeFill="accent4" w:themeFillTint="33"/>
      </w:tcPr>
    </w:tblStylePr>
    <w:tblStylePr w:type="band1Horz">
      <w:tblPr/>
      <w:tcPr>
        <w:shd w:val="clear" w:color="auto" w:fill="FBEDDB" w:themeFill="accent4" w:themeFillTint="33"/>
      </w:tcPr>
    </w:tblStylePr>
  </w:style>
  <w:style w:type="table" w:styleId="GridTable2-Accent5">
    <w:name w:val="Grid Table 2 Accent 5"/>
    <w:basedOn w:val="TableNormal"/>
    <w:uiPriority w:val="47"/>
    <w:semiHidden/>
    <w:unhideWhenUsed/>
    <w:rsid w:val="00494013"/>
    <w:pPr>
      <w:spacing w:after="0" w:line="240" w:lineRule="auto"/>
    </w:pPr>
    <w:tblPr>
      <w:tblStyleRowBandSize w:val="1"/>
      <w:tblStyleColBandSize w:val="1"/>
      <w:tblBorders>
        <w:top w:val="single" w:sz="2" w:space="0" w:color="82C8B1" w:themeColor="accent5" w:themeTint="99"/>
        <w:bottom w:val="single" w:sz="2" w:space="0" w:color="82C8B1" w:themeColor="accent5" w:themeTint="99"/>
        <w:insideH w:val="single" w:sz="2" w:space="0" w:color="82C8B1" w:themeColor="accent5" w:themeTint="99"/>
        <w:insideV w:val="single" w:sz="2" w:space="0" w:color="82C8B1" w:themeColor="accent5" w:themeTint="99"/>
      </w:tblBorders>
    </w:tblPr>
    <w:tblStylePr w:type="firstRow">
      <w:rPr>
        <w:b/>
        <w:bCs/>
      </w:rPr>
      <w:tblPr/>
      <w:tcPr>
        <w:tcBorders>
          <w:top w:val="nil"/>
          <w:bottom w:val="single" w:sz="12" w:space="0" w:color="82C8B1" w:themeColor="accent5" w:themeTint="99"/>
          <w:insideH w:val="nil"/>
          <w:insideV w:val="nil"/>
        </w:tcBorders>
        <w:shd w:val="clear" w:color="auto" w:fill="FFFFFF" w:themeFill="background1"/>
      </w:tcPr>
    </w:tblStylePr>
    <w:tblStylePr w:type="lastRow">
      <w:rPr>
        <w:b/>
        <w:bCs/>
      </w:rPr>
      <w:tblPr/>
      <w:tcPr>
        <w:tcBorders>
          <w:top w:val="double" w:sz="2" w:space="0" w:color="82C8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CE5" w:themeFill="accent5" w:themeFillTint="33"/>
      </w:tcPr>
    </w:tblStylePr>
    <w:tblStylePr w:type="band1Horz">
      <w:tblPr/>
      <w:tcPr>
        <w:shd w:val="clear" w:color="auto" w:fill="D5ECE5" w:themeFill="accent5" w:themeFillTint="33"/>
      </w:tcPr>
    </w:tblStylePr>
  </w:style>
  <w:style w:type="table" w:styleId="GridTable2-Accent6">
    <w:name w:val="Grid Table 2 Accent 6"/>
    <w:basedOn w:val="TableNormal"/>
    <w:uiPriority w:val="47"/>
    <w:semiHidden/>
    <w:unhideWhenUsed/>
    <w:rsid w:val="00494013"/>
    <w:pPr>
      <w:spacing w:after="0" w:line="240" w:lineRule="auto"/>
    </w:pPr>
    <w:tblPr>
      <w:tblStyleRowBandSize w:val="1"/>
      <w:tblStyleColBandSize w:val="1"/>
      <w:tblBorders>
        <w:top w:val="single" w:sz="2" w:space="0" w:color="CBD6ED" w:themeColor="accent6" w:themeTint="99"/>
        <w:bottom w:val="single" w:sz="2" w:space="0" w:color="CBD6ED" w:themeColor="accent6" w:themeTint="99"/>
        <w:insideH w:val="single" w:sz="2" w:space="0" w:color="CBD6ED" w:themeColor="accent6" w:themeTint="99"/>
        <w:insideV w:val="single" w:sz="2" w:space="0" w:color="CBD6ED" w:themeColor="accent6" w:themeTint="99"/>
      </w:tblBorders>
    </w:tblPr>
    <w:tblStylePr w:type="firstRow">
      <w:rPr>
        <w:b/>
        <w:bCs/>
      </w:rPr>
      <w:tblPr/>
      <w:tcPr>
        <w:tcBorders>
          <w:top w:val="nil"/>
          <w:bottom w:val="single" w:sz="12" w:space="0" w:color="CBD6ED" w:themeColor="accent6" w:themeTint="99"/>
          <w:insideH w:val="nil"/>
          <w:insideV w:val="nil"/>
        </w:tcBorders>
        <w:shd w:val="clear" w:color="auto" w:fill="FFFFFF" w:themeFill="background1"/>
      </w:tcPr>
    </w:tblStylePr>
    <w:tblStylePr w:type="lastRow">
      <w:rPr>
        <w:b/>
        <w:bCs/>
      </w:rPr>
      <w:tblPr/>
      <w:tcPr>
        <w:tcBorders>
          <w:top w:val="double" w:sz="2" w:space="0" w:color="CBD6E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1F9" w:themeFill="accent6" w:themeFillTint="33"/>
      </w:tcPr>
    </w:tblStylePr>
    <w:tblStylePr w:type="band1Horz">
      <w:tblPr/>
      <w:tcPr>
        <w:shd w:val="clear" w:color="auto" w:fill="EDF1F9" w:themeFill="accent6" w:themeFillTint="33"/>
      </w:tcPr>
    </w:tblStylePr>
  </w:style>
  <w:style w:type="table" w:styleId="GridTable3">
    <w:name w:val="Grid Table 3"/>
    <w:basedOn w:val="TableNormal"/>
    <w:uiPriority w:val="48"/>
    <w:semiHidden/>
    <w:unhideWhenUsed/>
    <w:rsid w:val="00494013"/>
    <w:pPr>
      <w:spacing w:after="0" w:line="240" w:lineRule="auto"/>
    </w:pPr>
    <w:tblPr>
      <w:tblStyleRowBandSize w:val="1"/>
      <w:tblStyleColBandSize w:val="1"/>
      <w:tblBorders>
        <w:top w:val="single" w:sz="4" w:space="0" w:color="17B0E2" w:themeColor="text1" w:themeTint="99"/>
        <w:left w:val="single" w:sz="4" w:space="0" w:color="17B0E2" w:themeColor="text1" w:themeTint="99"/>
        <w:bottom w:val="single" w:sz="4" w:space="0" w:color="17B0E2" w:themeColor="text1" w:themeTint="99"/>
        <w:right w:val="single" w:sz="4" w:space="0" w:color="17B0E2" w:themeColor="text1" w:themeTint="99"/>
        <w:insideH w:val="single" w:sz="4" w:space="0" w:color="17B0E2" w:themeColor="text1" w:themeTint="99"/>
        <w:insideV w:val="single" w:sz="4" w:space="0" w:color="17B0E2"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E5F7" w:themeFill="text1" w:themeFillTint="33"/>
      </w:tcPr>
    </w:tblStylePr>
    <w:tblStylePr w:type="band1Horz">
      <w:tblPr/>
      <w:tcPr>
        <w:shd w:val="clear" w:color="auto" w:fill="B0E5F7" w:themeFill="text1" w:themeFillTint="33"/>
      </w:tcPr>
    </w:tblStylePr>
    <w:tblStylePr w:type="neCell">
      <w:tblPr/>
      <w:tcPr>
        <w:tcBorders>
          <w:bottom w:val="single" w:sz="4" w:space="0" w:color="17B0E2" w:themeColor="text1" w:themeTint="99"/>
        </w:tcBorders>
      </w:tcPr>
    </w:tblStylePr>
    <w:tblStylePr w:type="nwCell">
      <w:tblPr/>
      <w:tcPr>
        <w:tcBorders>
          <w:bottom w:val="single" w:sz="4" w:space="0" w:color="17B0E2" w:themeColor="text1" w:themeTint="99"/>
        </w:tcBorders>
      </w:tcPr>
    </w:tblStylePr>
    <w:tblStylePr w:type="seCell">
      <w:tblPr/>
      <w:tcPr>
        <w:tcBorders>
          <w:top w:val="single" w:sz="4" w:space="0" w:color="17B0E2" w:themeColor="text1" w:themeTint="99"/>
        </w:tcBorders>
      </w:tcPr>
    </w:tblStylePr>
    <w:tblStylePr w:type="swCell">
      <w:tblPr/>
      <w:tcPr>
        <w:tcBorders>
          <w:top w:val="single" w:sz="4" w:space="0" w:color="17B0E2" w:themeColor="text1" w:themeTint="99"/>
        </w:tcBorders>
      </w:tcPr>
    </w:tblStylePr>
  </w:style>
  <w:style w:type="table" w:styleId="GridTable3-Accent1">
    <w:name w:val="Grid Table 3 Accent 1"/>
    <w:basedOn w:val="TableNormal"/>
    <w:uiPriority w:val="48"/>
    <w:semiHidden/>
    <w:unhideWhenUsed/>
    <w:rsid w:val="00494013"/>
    <w:pPr>
      <w:spacing w:after="0" w:line="240" w:lineRule="auto"/>
    </w:pPr>
    <w:tblPr>
      <w:tblStyleRowBandSize w:val="1"/>
      <w:tblStyleColBandSize w:val="1"/>
      <w:tblBorders>
        <w:top w:val="single" w:sz="4" w:space="0" w:color="EF928F" w:themeColor="accent1" w:themeTint="99"/>
        <w:left w:val="single" w:sz="4" w:space="0" w:color="EF928F" w:themeColor="accent1" w:themeTint="99"/>
        <w:bottom w:val="single" w:sz="4" w:space="0" w:color="EF928F" w:themeColor="accent1" w:themeTint="99"/>
        <w:right w:val="single" w:sz="4" w:space="0" w:color="EF928F" w:themeColor="accent1" w:themeTint="99"/>
        <w:insideH w:val="single" w:sz="4" w:space="0" w:color="EF928F" w:themeColor="accent1" w:themeTint="99"/>
        <w:insideV w:val="single" w:sz="4" w:space="0" w:color="EF928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AD9" w:themeFill="accent1" w:themeFillTint="33"/>
      </w:tcPr>
    </w:tblStylePr>
    <w:tblStylePr w:type="band1Horz">
      <w:tblPr/>
      <w:tcPr>
        <w:shd w:val="clear" w:color="auto" w:fill="F9DAD9" w:themeFill="accent1" w:themeFillTint="33"/>
      </w:tcPr>
    </w:tblStylePr>
    <w:tblStylePr w:type="neCell">
      <w:tblPr/>
      <w:tcPr>
        <w:tcBorders>
          <w:bottom w:val="single" w:sz="4" w:space="0" w:color="EF928F" w:themeColor="accent1" w:themeTint="99"/>
        </w:tcBorders>
      </w:tcPr>
    </w:tblStylePr>
    <w:tblStylePr w:type="nwCell">
      <w:tblPr/>
      <w:tcPr>
        <w:tcBorders>
          <w:bottom w:val="single" w:sz="4" w:space="0" w:color="EF928F" w:themeColor="accent1" w:themeTint="99"/>
        </w:tcBorders>
      </w:tcPr>
    </w:tblStylePr>
    <w:tblStylePr w:type="seCell">
      <w:tblPr/>
      <w:tcPr>
        <w:tcBorders>
          <w:top w:val="single" w:sz="4" w:space="0" w:color="EF928F" w:themeColor="accent1" w:themeTint="99"/>
        </w:tcBorders>
      </w:tcPr>
    </w:tblStylePr>
    <w:tblStylePr w:type="swCell">
      <w:tblPr/>
      <w:tcPr>
        <w:tcBorders>
          <w:top w:val="single" w:sz="4" w:space="0" w:color="EF928F" w:themeColor="accent1" w:themeTint="99"/>
        </w:tcBorders>
      </w:tcPr>
    </w:tblStylePr>
  </w:style>
  <w:style w:type="table" w:styleId="GridTable3-Accent2">
    <w:name w:val="Grid Table 3 Accent 2"/>
    <w:basedOn w:val="TableNormal"/>
    <w:uiPriority w:val="48"/>
    <w:semiHidden/>
    <w:unhideWhenUsed/>
    <w:rsid w:val="00494013"/>
    <w:pPr>
      <w:spacing w:after="0" w:line="240" w:lineRule="auto"/>
    </w:pPr>
    <w:tblPr>
      <w:tblStyleRowBandSize w:val="1"/>
      <w:tblStyleColBandSize w:val="1"/>
      <w:tblBorders>
        <w:top w:val="single" w:sz="4" w:space="0" w:color="BFD9AA" w:themeColor="accent2" w:themeTint="99"/>
        <w:left w:val="single" w:sz="4" w:space="0" w:color="BFD9AA" w:themeColor="accent2" w:themeTint="99"/>
        <w:bottom w:val="single" w:sz="4" w:space="0" w:color="BFD9AA" w:themeColor="accent2" w:themeTint="99"/>
        <w:right w:val="single" w:sz="4" w:space="0" w:color="BFD9AA" w:themeColor="accent2" w:themeTint="99"/>
        <w:insideH w:val="single" w:sz="4" w:space="0" w:color="BFD9AA" w:themeColor="accent2" w:themeTint="99"/>
        <w:insideV w:val="single" w:sz="4" w:space="0" w:color="BFD9A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2E2" w:themeFill="accent2" w:themeFillTint="33"/>
      </w:tcPr>
    </w:tblStylePr>
    <w:tblStylePr w:type="band1Horz">
      <w:tblPr/>
      <w:tcPr>
        <w:shd w:val="clear" w:color="auto" w:fill="E9F2E2" w:themeFill="accent2" w:themeFillTint="33"/>
      </w:tcPr>
    </w:tblStylePr>
    <w:tblStylePr w:type="neCell">
      <w:tblPr/>
      <w:tcPr>
        <w:tcBorders>
          <w:bottom w:val="single" w:sz="4" w:space="0" w:color="BFD9AA" w:themeColor="accent2" w:themeTint="99"/>
        </w:tcBorders>
      </w:tcPr>
    </w:tblStylePr>
    <w:tblStylePr w:type="nwCell">
      <w:tblPr/>
      <w:tcPr>
        <w:tcBorders>
          <w:bottom w:val="single" w:sz="4" w:space="0" w:color="BFD9AA" w:themeColor="accent2" w:themeTint="99"/>
        </w:tcBorders>
      </w:tcPr>
    </w:tblStylePr>
    <w:tblStylePr w:type="seCell">
      <w:tblPr/>
      <w:tcPr>
        <w:tcBorders>
          <w:top w:val="single" w:sz="4" w:space="0" w:color="BFD9AA" w:themeColor="accent2" w:themeTint="99"/>
        </w:tcBorders>
      </w:tcPr>
    </w:tblStylePr>
    <w:tblStylePr w:type="swCell">
      <w:tblPr/>
      <w:tcPr>
        <w:tcBorders>
          <w:top w:val="single" w:sz="4" w:space="0" w:color="BFD9AA" w:themeColor="accent2" w:themeTint="99"/>
        </w:tcBorders>
      </w:tcPr>
    </w:tblStylePr>
  </w:style>
  <w:style w:type="table" w:styleId="GridTable3-Accent3">
    <w:name w:val="Grid Table 3 Accent 3"/>
    <w:basedOn w:val="TableNormal"/>
    <w:uiPriority w:val="48"/>
    <w:semiHidden/>
    <w:unhideWhenUsed/>
    <w:rsid w:val="00494013"/>
    <w:pPr>
      <w:spacing w:after="0" w:line="240" w:lineRule="auto"/>
    </w:pPr>
    <w:tblPr>
      <w:tblStyleRowBandSize w:val="1"/>
      <w:tblStyleColBandSize w:val="1"/>
      <w:tblBorders>
        <w:top w:val="single" w:sz="4" w:space="0" w:color="9ACAF0" w:themeColor="accent3" w:themeTint="99"/>
        <w:left w:val="single" w:sz="4" w:space="0" w:color="9ACAF0" w:themeColor="accent3" w:themeTint="99"/>
        <w:bottom w:val="single" w:sz="4" w:space="0" w:color="9ACAF0" w:themeColor="accent3" w:themeTint="99"/>
        <w:right w:val="single" w:sz="4" w:space="0" w:color="9ACAF0" w:themeColor="accent3" w:themeTint="99"/>
        <w:insideH w:val="single" w:sz="4" w:space="0" w:color="9ACAF0" w:themeColor="accent3" w:themeTint="99"/>
        <w:insideV w:val="single" w:sz="4" w:space="0" w:color="9ACA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DFA" w:themeFill="accent3" w:themeFillTint="33"/>
      </w:tcPr>
    </w:tblStylePr>
    <w:tblStylePr w:type="band1Horz">
      <w:tblPr/>
      <w:tcPr>
        <w:shd w:val="clear" w:color="auto" w:fill="DDEDFA" w:themeFill="accent3" w:themeFillTint="33"/>
      </w:tcPr>
    </w:tblStylePr>
    <w:tblStylePr w:type="neCell">
      <w:tblPr/>
      <w:tcPr>
        <w:tcBorders>
          <w:bottom w:val="single" w:sz="4" w:space="0" w:color="9ACAF0" w:themeColor="accent3" w:themeTint="99"/>
        </w:tcBorders>
      </w:tcPr>
    </w:tblStylePr>
    <w:tblStylePr w:type="nwCell">
      <w:tblPr/>
      <w:tcPr>
        <w:tcBorders>
          <w:bottom w:val="single" w:sz="4" w:space="0" w:color="9ACAF0" w:themeColor="accent3" w:themeTint="99"/>
        </w:tcBorders>
      </w:tcPr>
    </w:tblStylePr>
    <w:tblStylePr w:type="seCell">
      <w:tblPr/>
      <w:tcPr>
        <w:tcBorders>
          <w:top w:val="single" w:sz="4" w:space="0" w:color="9ACAF0" w:themeColor="accent3" w:themeTint="99"/>
        </w:tcBorders>
      </w:tcPr>
    </w:tblStylePr>
    <w:tblStylePr w:type="swCell">
      <w:tblPr/>
      <w:tcPr>
        <w:tcBorders>
          <w:top w:val="single" w:sz="4" w:space="0" w:color="9ACAF0" w:themeColor="accent3" w:themeTint="99"/>
        </w:tcBorders>
      </w:tcPr>
    </w:tblStylePr>
  </w:style>
  <w:style w:type="table" w:styleId="GridTable3-Accent4">
    <w:name w:val="Grid Table 3 Accent 4"/>
    <w:basedOn w:val="TableNormal"/>
    <w:uiPriority w:val="48"/>
    <w:semiHidden/>
    <w:unhideWhenUsed/>
    <w:rsid w:val="00494013"/>
    <w:pPr>
      <w:spacing w:after="0" w:line="240" w:lineRule="auto"/>
    </w:pPr>
    <w:tblPr>
      <w:tblStyleRowBandSize w:val="1"/>
      <w:tblStyleColBandSize w:val="1"/>
      <w:tblBorders>
        <w:top w:val="single" w:sz="4" w:space="0" w:color="F3CA95" w:themeColor="accent4" w:themeTint="99"/>
        <w:left w:val="single" w:sz="4" w:space="0" w:color="F3CA95" w:themeColor="accent4" w:themeTint="99"/>
        <w:bottom w:val="single" w:sz="4" w:space="0" w:color="F3CA95" w:themeColor="accent4" w:themeTint="99"/>
        <w:right w:val="single" w:sz="4" w:space="0" w:color="F3CA95" w:themeColor="accent4" w:themeTint="99"/>
        <w:insideH w:val="single" w:sz="4" w:space="0" w:color="F3CA95" w:themeColor="accent4" w:themeTint="99"/>
        <w:insideV w:val="single" w:sz="4" w:space="0" w:color="F3CA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DDB" w:themeFill="accent4" w:themeFillTint="33"/>
      </w:tcPr>
    </w:tblStylePr>
    <w:tblStylePr w:type="band1Horz">
      <w:tblPr/>
      <w:tcPr>
        <w:shd w:val="clear" w:color="auto" w:fill="FBEDDB" w:themeFill="accent4" w:themeFillTint="33"/>
      </w:tcPr>
    </w:tblStylePr>
    <w:tblStylePr w:type="neCell">
      <w:tblPr/>
      <w:tcPr>
        <w:tcBorders>
          <w:bottom w:val="single" w:sz="4" w:space="0" w:color="F3CA95" w:themeColor="accent4" w:themeTint="99"/>
        </w:tcBorders>
      </w:tcPr>
    </w:tblStylePr>
    <w:tblStylePr w:type="nwCell">
      <w:tblPr/>
      <w:tcPr>
        <w:tcBorders>
          <w:bottom w:val="single" w:sz="4" w:space="0" w:color="F3CA95" w:themeColor="accent4" w:themeTint="99"/>
        </w:tcBorders>
      </w:tcPr>
    </w:tblStylePr>
    <w:tblStylePr w:type="seCell">
      <w:tblPr/>
      <w:tcPr>
        <w:tcBorders>
          <w:top w:val="single" w:sz="4" w:space="0" w:color="F3CA95" w:themeColor="accent4" w:themeTint="99"/>
        </w:tcBorders>
      </w:tcPr>
    </w:tblStylePr>
    <w:tblStylePr w:type="swCell">
      <w:tblPr/>
      <w:tcPr>
        <w:tcBorders>
          <w:top w:val="single" w:sz="4" w:space="0" w:color="F3CA95" w:themeColor="accent4" w:themeTint="99"/>
        </w:tcBorders>
      </w:tcPr>
    </w:tblStylePr>
  </w:style>
  <w:style w:type="table" w:styleId="GridTable3-Accent5">
    <w:name w:val="Grid Table 3 Accent 5"/>
    <w:basedOn w:val="TableNormal"/>
    <w:uiPriority w:val="48"/>
    <w:semiHidden/>
    <w:unhideWhenUsed/>
    <w:rsid w:val="00494013"/>
    <w:pPr>
      <w:spacing w:after="0" w:line="240" w:lineRule="auto"/>
    </w:pPr>
    <w:tblPr>
      <w:tblStyleRowBandSize w:val="1"/>
      <w:tblStyleColBandSize w:val="1"/>
      <w:tblBorders>
        <w:top w:val="single" w:sz="4" w:space="0" w:color="82C8B1" w:themeColor="accent5" w:themeTint="99"/>
        <w:left w:val="single" w:sz="4" w:space="0" w:color="82C8B1" w:themeColor="accent5" w:themeTint="99"/>
        <w:bottom w:val="single" w:sz="4" w:space="0" w:color="82C8B1" w:themeColor="accent5" w:themeTint="99"/>
        <w:right w:val="single" w:sz="4" w:space="0" w:color="82C8B1" w:themeColor="accent5" w:themeTint="99"/>
        <w:insideH w:val="single" w:sz="4" w:space="0" w:color="82C8B1" w:themeColor="accent5" w:themeTint="99"/>
        <w:insideV w:val="single" w:sz="4" w:space="0" w:color="82C8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CE5" w:themeFill="accent5" w:themeFillTint="33"/>
      </w:tcPr>
    </w:tblStylePr>
    <w:tblStylePr w:type="band1Horz">
      <w:tblPr/>
      <w:tcPr>
        <w:shd w:val="clear" w:color="auto" w:fill="D5ECE5" w:themeFill="accent5" w:themeFillTint="33"/>
      </w:tcPr>
    </w:tblStylePr>
    <w:tblStylePr w:type="neCell">
      <w:tblPr/>
      <w:tcPr>
        <w:tcBorders>
          <w:bottom w:val="single" w:sz="4" w:space="0" w:color="82C8B1" w:themeColor="accent5" w:themeTint="99"/>
        </w:tcBorders>
      </w:tcPr>
    </w:tblStylePr>
    <w:tblStylePr w:type="nwCell">
      <w:tblPr/>
      <w:tcPr>
        <w:tcBorders>
          <w:bottom w:val="single" w:sz="4" w:space="0" w:color="82C8B1" w:themeColor="accent5" w:themeTint="99"/>
        </w:tcBorders>
      </w:tcPr>
    </w:tblStylePr>
    <w:tblStylePr w:type="seCell">
      <w:tblPr/>
      <w:tcPr>
        <w:tcBorders>
          <w:top w:val="single" w:sz="4" w:space="0" w:color="82C8B1" w:themeColor="accent5" w:themeTint="99"/>
        </w:tcBorders>
      </w:tcPr>
    </w:tblStylePr>
    <w:tblStylePr w:type="swCell">
      <w:tblPr/>
      <w:tcPr>
        <w:tcBorders>
          <w:top w:val="single" w:sz="4" w:space="0" w:color="82C8B1" w:themeColor="accent5" w:themeTint="99"/>
        </w:tcBorders>
      </w:tcPr>
    </w:tblStylePr>
  </w:style>
  <w:style w:type="table" w:styleId="GridTable3-Accent6">
    <w:name w:val="Grid Table 3 Accent 6"/>
    <w:basedOn w:val="TableNormal"/>
    <w:uiPriority w:val="48"/>
    <w:semiHidden/>
    <w:unhideWhenUsed/>
    <w:rsid w:val="00494013"/>
    <w:pPr>
      <w:spacing w:after="0" w:line="240" w:lineRule="auto"/>
    </w:pPr>
    <w:tblPr>
      <w:tblStyleRowBandSize w:val="1"/>
      <w:tblStyleColBandSize w:val="1"/>
      <w:tblBorders>
        <w:top w:val="single" w:sz="4" w:space="0" w:color="CBD6ED" w:themeColor="accent6" w:themeTint="99"/>
        <w:left w:val="single" w:sz="4" w:space="0" w:color="CBD6ED" w:themeColor="accent6" w:themeTint="99"/>
        <w:bottom w:val="single" w:sz="4" w:space="0" w:color="CBD6ED" w:themeColor="accent6" w:themeTint="99"/>
        <w:right w:val="single" w:sz="4" w:space="0" w:color="CBD6ED" w:themeColor="accent6" w:themeTint="99"/>
        <w:insideH w:val="single" w:sz="4" w:space="0" w:color="CBD6ED" w:themeColor="accent6" w:themeTint="99"/>
        <w:insideV w:val="single" w:sz="4" w:space="0" w:color="CBD6E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1F9" w:themeFill="accent6" w:themeFillTint="33"/>
      </w:tcPr>
    </w:tblStylePr>
    <w:tblStylePr w:type="band1Horz">
      <w:tblPr/>
      <w:tcPr>
        <w:shd w:val="clear" w:color="auto" w:fill="EDF1F9" w:themeFill="accent6" w:themeFillTint="33"/>
      </w:tcPr>
    </w:tblStylePr>
    <w:tblStylePr w:type="neCell">
      <w:tblPr/>
      <w:tcPr>
        <w:tcBorders>
          <w:bottom w:val="single" w:sz="4" w:space="0" w:color="CBD6ED" w:themeColor="accent6" w:themeTint="99"/>
        </w:tcBorders>
      </w:tcPr>
    </w:tblStylePr>
    <w:tblStylePr w:type="nwCell">
      <w:tblPr/>
      <w:tcPr>
        <w:tcBorders>
          <w:bottom w:val="single" w:sz="4" w:space="0" w:color="CBD6ED" w:themeColor="accent6" w:themeTint="99"/>
        </w:tcBorders>
      </w:tcPr>
    </w:tblStylePr>
    <w:tblStylePr w:type="seCell">
      <w:tblPr/>
      <w:tcPr>
        <w:tcBorders>
          <w:top w:val="single" w:sz="4" w:space="0" w:color="CBD6ED" w:themeColor="accent6" w:themeTint="99"/>
        </w:tcBorders>
      </w:tcPr>
    </w:tblStylePr>
    <w:tblStylePr w:type="swCell">
      <w:tblPr/>
      <w:tcPr>
        <w:tcBorders>
          <w:top w:val="single" w:sz="4" w:space="0" w:color="CBD6ED" w:themeColor="accent6" w:themeTint="99"/>
        </w:tcBorders>
      </w:tcPr>
    </w:tblStylePr>
  </w:style>
  <w:style w:type="table" w:styleId="GridTable4">
    <w:name w:val="Grid Table 4"/>
    <w:basedOn w:val="TableNormal"/>
    <w:uiPriority w:val="49"/>
    <w:semiHidden/>
    <w:unhideWhenUsed/>
    <w:rsid w:val="00494013"/>
    <w:pPr>
      <w:spacing w:after="0" w:line="240" w:lineRule="auto"/>
    </w:pPr>
    <w:tblPr>
      <w:tblStyleRowBandSize w:val="1"/>
      <w:tblStyleColBandSize w:val="1"/>
      <w:tblBorders>
        <w:top w:val="single" w:sz="4" w:space="0" w:color="17B0E2" w:themeColor="text1" w:themeTint="99"/>
        <w:left w:val="single" w:sz="4" w:space="0" w:color="17B0E2" w:themeColor="text1" w:themeTint="99"/>
        <w:bottom w:val="single" w:sz="4" w:space="0" w:color="17B0E2" w:themeColor="text1" w:themeTint="99"/>
        <w:right w:val="single" w:sz="4" w:space="0" w:color="17B0E2" w:themeColor="text1" w:themeTint="99"/>
        <w:insideH w:val="single" w:sz="4" w:space="0" w:color="17B0E2" w:themeColor="text1" w:themeTint="99"/>
        <w:insideV w:val="single" w:sz="4" w:space="0" w:color="17B0E2" w:themeColor="text1" w:themeTint="99"/>
      </w:tblBorders>
    </w:tblPr>
    <w:tblStylePr w:type="firstRow">
      <w:rPr>
        <w:b/>
        <w:bCs/>
        <w:color w:val="FFFFFF" w:themeColor="background1"/>
      </w:rPr>
      <w:tblPr/>
      <w:tcPr>
        <w:tcBorders>
          <w:top w:val="single" w:sz="4" w:space="0" w:color="073645" w:themeColor="text1"/>
          <w:left w:val="single" w:sz="4" w:space="0" w:color="073645" w:themeColor="text1"/>
          <w:bottom w:val="single" w:sz="4" w:space="0" w:color="073645" w:themeColor="text1"/>
          <w:right w:val="single" w:sz="4" w:space="0" w:color="073645" w:themeColor="text1"/>
          <w:insideH w:val="nil"/>
          <w:insideV w:val="nil"/>
        </w:tcBorders>
        <w:shd w:val="clear" w:color="auto" w:fill="073645" w:themeFill="text1"/>
      </w:tcPr>
    </w:tblStylePr>
    <w:tblStylePr w:type="lastRow">
      <w:rPr>
        <w:b/>
        <w:bCs/>
      </w:rPr>
      <w:tblPr/>
      <w:tcPr>
        <w:tcBorders>
          <w:top w:val="double" w:sz="4" w:space="0" w:color="073645" w:themeColor="text1"/>
        </w:tcBorders>
      </w:tcPr>
    </w:tblStylePr>
    <w:tblStylePr w:type="firstCol">
      <w:rPr>
        <w:b/>
        <w:bCs/>
      </w:rPr>
    </w:tblStylePr>
    <w:tblStylePr w:type="lastCol">
      <w:rPr>
        <w:b/>
        <w:bCs/>
      </w:rPr>
    </w:tblStylePr>
    <w:tblStylePr w:type="band1Vert">
      <w:tblPr/>
      <w:tcPr>
        <w:shd w:val="clear" w:color="auto" w:fill="B0E5F7" w:themeFill="text1" w:themeFillTint="33"/>
      </w:tcPr>
    </w:tblStylePr>
    <w:tblStylePr w:type="band1Horz">
      <w:tblPr/>
      <w:tcPr>
        <w:shd w:val="clear" w:color="auto" w:fill="B0E5F7" w:themeFill="text1" w:themeFillTint="33"/>
      </w:tcPr>
    </w:tblStylePr>
  </w:style>
  <w:style w:type="table" w:styleId="GridTable4-Accent1">
    <w:name w:val="Grid Table 4 Accent 1"/>
    <w:basedOn w:val="TableNormal"/>
    <w:uiPriority w:val="49"/>
    <w:semiHidden/>
    <w:unhideWhenUsed/>
    <w:rsid w:val="00494013"/>
    <w:pPr>
      <w:spacing w:after="0" w:line="240" w:lineRule="auto"/>
    </w:pPr>
    <w:tblPr>
      <w:tblStyleRowBandSize w:val="1"/>
      <w:tblStyleColBandSize w:val="1"/>
      <w:tblBorders>
        <w:top w:val="single" w:sz="4" w:space="0" w:color="EF928F" w:themeColor="accent1" w:themeTint="99"/>
        <w:left w:val="single" w:sz="4" w:space="0" w:color="EF928F" w:themeColor="accent1" w:themeTint="99"/>
        <w:bottom w:val="single" w:sz="4" w:space="0" w:color="EF928F" w:themeColor="accent1" w:themeTint="99"/>
        <w:right w:val="single" w:sz="4" w:space="0" w:color="EF928F" w:themeColor="accent1" w:themeTint="99"/>
        <w:insideH w:val="single" w:sz="4" w:space="0" w:color="EF928F" w:themeColor="accent1" w:themeTint="99"/>
        <w:insideV w:val="single" w:sz="4" w:space="0" w:color="EF928F" w:themeColor="accent1" w:themeTint="99"/>
      </w:tblBorders>
    </w:tblPr>
    <w:tblStylePr w:type="firstRow">
      <w:rPr>
        <w:b/>
        <w:bCs/>
        <w:color w:val="FFFFFF" w:themeColor="background1"/>
      </w:rPr>
      <w:tblPr/>
      <w:tcPr>
        <w:tcBorders>
          <w:top w:val="single" w:sz="4" w:space="0" w:color="E54B46" w:themeColor="accent1"/>
          <w:left w:val="single" w:sz="4" w:space="0" w:color="E54B46" w:themeColor="accent1"/>
          <w:bottom w:val="single" w:sz="4" w:space="0" w:color="E54B46" w:themeColor="accent1"/>
          <w:right w:val="single" w:sz="4" w:space="0" w:color="E54B46" w:themeColor="accent1"/>
          <w:insideH w:val="nil"/>
          <w:insideV w:val="nil"/>
        </w:tcBorders>
        <w:shd w:val="clear" w:color="auto" w:fill="E54B46" w:themeFill="accent1"/>
      </w:tcPr>
    </w:tblStylePr>
    <w:tblStylePr w:type="lastRow">
      <w:rPr>
        <w:b/>
        <w:bCs/>
      </w:rPr>
      <w:tblPr/>
      <w:tcPr>
        <w:tcBorders>
          <w:top w:val="double" w:sz="4" w:space="0" w:color="E54B46" w:themeColor="accent1"/>
        </w:tcBorders>
      </w:tcPr>
    </w:tblStylePr>
    <w:tblStylePr w:type="firstCol">
      <w:rPr>
        <w:b/>
        <w:bCs/>
      </w:rPr>
    </w:tblStylePr>
    <w:tblStylePr w:type="lastCol">
      <w:rPr>
        <w:b/>
        <w:bCs/>
      </w:rPr>
    </w:tblStylePr>
    <w:tblStylePr w:type="band1Vert">
      <w:tblPr/>
      <w:tcPr>
        <w:shd w:val="clear" w:color="auto" w:fill="F9DAD9" w:themeFill="accent1" w:themeFillTint="33"/>
      </w:tcPr>
    </w:tblStylePr>
    <w:tblStylePr w:type="band1Horz">
      <w:tblPr/>
      <w:tcPr>
        <w:shd w:val="clear" w:color="auto" w:fill="F9DAD9" w:themeFill="accent1" w:themeFillTint="33"/>
      </w:tcPr>
    </w:tblStylePr>
  </w:style>
  <w:style w:type="table" w:styleId="GridTable4-Accent2">
    <w:name w:val="Grid Table 4 Accent 2"/>
    <w:basedOn w:val="TableNormal"/>
    <w:uiPriority w:val="49"/>
    <w:semiHidden/>
    <w:unhideWhenUsed/>
    <w:rsid w:val="00494013"/>
    <w:pPr>
      <w:spacing w:after="0" w:line="240" w:lineRule="auto"/>
    </w:pPr>
    <w:tblPr>
      <w:tblStyleRowBandSize w:val="1"/>
      <w:tblStyleColBandSize w:val="1"/>
      <w:tblBorders>
        <w:top w:val="single" w:sz="4" w:space="0" w:color="BFD9AA" w:themeColor="accent2" w:themeTint="99"/>
        <w:left w:val="single" w:sz="4" w:space="0" w:color="BFD9AA" w:themeColor="accent2" w:themeTint="99"/>
        <w:bottom w:val="single" w:sz="4" w:space="0" w:color="BFD9AA" w:themeColor="accent2" w:themeTint="99"/>
        <w:right w:val="single" w:sz="4" w:space="0" w:color="BFD9AA" w:themeColor="accent2" w:themeTint="99"/>
        <w:insideH w:val="single" w:sz="4" w:space="0" w:color="BFD9AA" w:themeColor="accent2" w:themeTint="99"/>
        <w:insideV w:val="single" w:sz="4" w:space="0" w:color="BFD9AA" w:themeColor="accent2" w:themeTint="99"/>
      </w:tblBorders>
    </w:tblPr>
    <w:tblStylePr w:type="firstRow">
      <w:rPr>
        <w:b/>
        <w:bCs/>
        <w:color w:val="FFFFFF" w:themeColor="background1"/>
      </w:rPr>
      <w:tblPr/>
      <w:tcPr>
        <w:tcBorders>
          <w:top w:val="single" w:sz="4" w:space="0" w:color="95C173" w:themeColor="accent2"/>
          <w:left w:val="single" w:sz="4" w:space="0" w:color="95C173" w:themeColor="accent2"/>
          <w:bottom w:val="single" w:sz="4" w:space="0" w:color="95C173" w:themeColor="accent2"/>
          <w:right w:val="single" w:sz="4" w:space="0" w:color="95C173" w:themeColor="accent2"/>
          <w:insideH w:val="nil"/>
          <w:insideV w:val="nil"/>
        </w:tcBorders>
        <w:shd w:val="clear" w:color="auto" w:fill="95C173" w:themeFill="accent2"/>
      </w:tcPr>
    </w:tblStylePr>
    <w:tblStylePr w:type="lastRow">
      <w:rPr>
        <w:b/>
        <w:bCs/>
      </w:rPr>
      <w:tblPr/>
      <w:tcPr>
        <w:tcBorders>
          <w:top w:val="double" w:sz="4" w:space="0" w:color="95C173" w:themeColor="accent2"/>
        </w:tcBorders>
      </w:tcPr>
    </w:tblStylePr>
    <w:tblStylePr w:type="firstCol">
      <w:rPr>
        <w:b/>
        <w:bCs/>
      </w:rPr>
    </w:tblStylePr>
    <w:tblStylePr w:type="lastCol">
      <w:rPr>
        <w:b/>
        <w:bCs/>
      </w:rPr>
    </w:tblStylePr>
    <w:tblStylePr w:type="band1Vert">
      <w:tblPr/>
      <w:tcPr>
        <w:shd w:val="clear" w:color="auto" w:fill="E9F2E2" w:themeFill="accent2" w:themeFillTint="33"/>
      </w:tcPr>
    </w:tblStylePr>
    <w:tblStylePr w:type="band1Horz">
      <w:tblPr/>
      <w:tcPr>
        <w:shd w:val="clear" w:color="auto" w:fill="E9F2E2" w:themeFill="accent2" w:themeFillTint="33"/>
      </w:tcPr>
    </w:tblStylePr>
  </w:style>
  <w:style w:type="table" w:styleId="GridTable4-Accent3">
    <w:name w:val="Grid Table 4 Accent 3"/>
    <w:basedOn w:val="TableNormal"/>
    <w:uiPriority w:val="49"/>
    <w:semiHidden/>
    <w:unhideWhenUsed/>
    <w:rsid w:val="00494013"/>
    <w:pPr>
      <w:spacing w:after="0" w:line="240" w:lineRule="auto"/>
    </w:pPr>
    <w:tblPr>
      <w:tblStyleRowBandSize w:val="1"/>
      <w:tblStyleColBandSize w:val="1"/>
      <w:tblBorders>
        <w:top w:val="single" w:sz="4" w:space="0" w:color="9ACAF0" w:themeColor="accent3" w:themeTint="99"/>
        <w:left w:val="single" w:sz="4" w:space="0" w:color="9ACAF0" w:themeColor="accent3" w:themeTint="99"/>
        <w:bottom w:val="single" w:sz="4" w:space="0" w:color="9ACAF0" w:themeColor="accent3" w:themeTint="99"/>
        <w:right w:val="single" w:sz="4" w:space="0" w:color="9ACAF0" w:themeColor="accent3" w:themeTint="99"/>
        <w:insideH w:val="single" w:sz="4" w:space="0" w:color="9ACAF0" w:themeColor="accent3" w:themeTint="99"/>
        <w:insideV w:val="single" w:sz="4" w:space="0" w:color="9ACAF0" w:themeColor="accent3" w:themeTint="99"/>
      </w:tblBorders>
    </w:tblPr>
    <w:tblStylePr w:type="firstRow">
      <w:rPr>
        <w:b/>
        <w:bCs/>
        <w:color w:val="FFFFFF" w:themeColor="background1"/>
      </w:rPr>
      <w:tblPr/>
      <w:tcPr>
        <w:tcBorders>
          <w:top w:val="single" w:sz="4" w:space="0" w:color="57A8E7" w:themeColor="accent3"/>
          <w:left w:val="single" w:sz="4" w:space="0" w:color="57A8E7" w:themeColor="accent3"/>
          <w:bottom w:val="single" w:sz="4" w:space="0" w:color="57A8E7" w:themeColor="accent3"/>
          <w:right w:val="single" w:sz="4" w:space="0" w:color="57A8E7" w:themeColor="accent3"/>
          <w:insideH w:val="nil"/>
          <w:insideV w:val="nil"/>
        </w:tcBorders>
        <w:shd w:val="clear" w:color="auto" w:fill="57A8E7" w:themeFill="accent3"/>
      </w:tcPr>
    </w:tblStylePr>
    <w:tblStylePr w:type="lastRow">
      <w:rPr>
        <w:b/>
        <w:bCs/>
      </w:rPr>
      <w:tblPr/>
      <w:tcPr>
        <w:tcBorders>
          <w:top w:val="double" w:sz="4" w:space="0" w:color="57A8E7" w:themeColor="accent3"/>
        </w:tcBorders>
      </w:tcPr>
    </w:tblStylePr>
    <w:tblStylePr w:type="firstCol">
      <w:rPr>
        <w:b/>
        <w:bCs/>
      </w:rPr>
    </w:tblStylePr>
    <w:tblStylePr w:type="lastCol">
      <w:rPr>
        <w:b/>
        <w:bCs/>
      </w:rPr>
    </w:tblStylePr>
    <w:tblStylePr w:type="band1Vert">
      <w:tblPr/>
      <w:tcPr>
        <w:shd w:val="clear" w:color="auto" w:fill="DDEDFA" w:themeFill="accent3" w:themeFillTint="33"/>
      </w:tcPr>
    </w:tblStylePr>
    <w:tblStylePr w:type="band1Horz">
      <w:tblPr/>
      <w:tcPr>
        <w:shd w:val="clear" w:color="auto" w:fill="DDEDFA" w:themeFill="accent3" w:themeFillTint="33"/>
      </w:tcPr>
    </w:tblStylePr>
  </w:style>
  <w:style w:type="table" w:styleId="GridTable4-Accent4">
    <w:name w:val="Grid Table 4 Accent 4"/>
    <w:basedOn w:val="TableNormal"/>
    <w:uiPriority w:val="49"/>
    <w:semiHidden/>
    <w:unhideWhenUsed/>
    <w:rsid w:val="00494013"/>
    <w:pPr>
      <w:spacing w:after="0" w:line="240" w:lineRule="auto"/>
    </w:pPr>
    <w:tblPr>
      <w:tblStyleRowBandSize w:val="1"/>
      <w:tblStyleColBandSize w:val="1"/>
      <w:tblBorders>
        <w:top w:val="single" w:sz="4" w:space="0" w:color="F3CA95" w:themeColor="accent4" w:themeTint="99"/>
        <w:left w:val="single" w:sz="4" w:space="0" w:color="F3CA95" w:themeColor="accent4" w:themeTint="99"/>
        <w:bottom w:val="single" w:sz="4" w:space="0" w:color="F3CA95" w:themeColor="accent4" w:themeTint="99"/>
        <w:right w:val="single" w:sz="4" w:space="0" w:color="F3CA95" w:themeColor="accent4" w:themeTint="99"/>
        <w:insideH w:val="single" w:sz="4" w:space="0" w:color="F3CA95" w:themeColor="accent4" w:themeTint="99"/>
        <w:insideV w:val="single" w:sz="4" w:space="0" w:color="F3CA95" w:themeColor="accent4" w:themeTint="99"/>
      </w:tblBorders>
    </w:tblPr>
    <w:tblStylePr w:type="firstRow">
      <w:rPr>
        <w:b/>
        <w:bCs/>
        <w:color w:val="FFFFFF" w:themeColor="background1"/>
      </w:rPr>
      <w:tblPr/>
      <w:tcPr>
        <w:tcBorders>
          <w:top w:val="single" w:sz="4" w:space="0" w:color="ECA850" w:themeColor="accent4"/>
          <w:left w:val="single" w:sz="4" w:space="0" w:color="ECA850" w:themeColor="accent4"/>
          <w:bottom w:val="single" w:sz="4" w:space="0" w:color="ECA850" w:themeColor="accent4"/>
          <w:right w:val="single" w:sz="4" w:space="0" w:color="ECA850" w:themeColor="accent4"/>
          <w:insideH w:val="nil"/>
          <w:insideV w:val="nil"/>
        </w:tcBorders>
        <w:shd w:val="clear" w:color="auto" w:fill="ECA850" w:themeFill="accent4"/>
      </w:tcPr>
    </w:tblStylePr>
    <w:tblStylePr w:type="lastRow">
      <w:rPr>
        <w:b/>
        <w:bCs/>
      </w:rPr>
      <w:tblPr/>
      <w:tcPr>
        <w:tcBorders>
          <w:top w:val="double" w:sz="4" w:space="0" w:color="ECA850" w:themeColor="accent4"/>
        </w:tcBorders>
      </w:tcPr>
    </w:tblStylePr>
    <w:tblStylePr w:type="firstCol">
      <w:rPr>
        <w:b/>
        <w:bCs/>
      </w:rPr>
    </w:tblStylePr>
    <w:tblStylePr w:type="lastCol">
      <w:rPr>
        <w:b/>
        <w:bCs/>
      </w:rPr>
    </w:tblStylePr>
    <w:tblStylePr w:type="band1Vert">
      <w:tblPr/>
      <w:tcPr>
        <w:shd w:val="clear" w:color="auto" w:fill="FBEDDB" w:themeFill="accent4" w:themeFillTint="33"/>
      </w:tcPr>
    </w:tblStylePr>
    <w:tblStylePr w:type="band1Horz">
      <w:tblPr/>
      <w:tcPr>
        <w:shd w:val="clear" w:color="auto" w:fill="FBEDDB" w:themeFill="accent4" w:themeFillTint="33"/>
      </w:tcPr>
    </w:tblStylePr>
  </w:style>
  <w:style w:type="table" w:styleId="GridTable4-Accent5">
    <w:name w:val="Grid Table 4 Accent 5"/>
    <w:basedOn w:val="TableNormal"/>
    <w:uiPriority w:val="49"/>
    <w:semiHidden/>
    <w:unhideWhenUsed/>
    <w:rsid w:val="00494013"/>
    <w:pPr>
      <w:spacing w:after="0" w:line="240" w:lineRule="auto"/>
    </w:pPr>
    <w:tblPr>
      <w:tblStyleRowBandSize w:val="1"/>
      <w:tblStyleColBandSize w:val="1"/>
      <w:tblBorders>
        <w:top w:val="single" w:sz="4" w:space="0" w:color="82C8B1" w:themeColor="accent5" w:themeTint="99"/>
        <w:left w:val="single" w:sz="4" w:space="0" w:color="82C8B1" w:themeColor="accent5" w:themeTint="99"/>
        <w:bottom w:val="single" w:sz="4" w:space="0" w:color="82C8B1" w:themeColor="accent5" w:themeTint="99"/>
        <w:right w:val="single" w:sz="4" w:space="0" w:color="82C8B1" w:themeColor="accent5" w:themeTint="99"/>
        <w:insideH w:val="single" w:sz="4" w:space="0" w:color="82C8B1" w:themeColor="accent5" w:themeTint="99"/>
        <w:insideV w:val="single" w:sz="4" w:space="0" w:color="82C8B1" w:themeColor="accent5" w:themeTint="99"/>
      </w:tblBorders>
    </w:tblPr>
    <w:tblStylePr w:type="firstRow">
      <w:rPr>
        <w:b/>
        <w:bCs/>
        <w:color w:val="FFFFFF" w:themeColor="background1"/>
      </w:rPr>
      <w:tblPr/>
      <w:tcPr>
        <w:tcBorders>
          <w:top w:val="single" w:sz="4" w:space="0" w:color="419378" w:themeColor="accent5"/>
          <w:left w:val="single" w:sz="4" w:space="0" w:color="419378" w:themeColor="accent5"/>
          <w:bottom w:val="single" w:sz="4" w:space="0" w:color="419378" w:themeColor="accent5"/>
          <w:right w:val="single" w:sz="4" w:space="0" w:color="419378" w:themeColor="accent5"/>
          <w:insideH w:val="nil"/>
          <w:insideV w:val="nil"/>
        </w:tcBorders>
        <w:shd w:val="clear" w:color="auto" w:fill="419378" w:themeFill="accent5"/>
      </w:tcPr>
    </w:tblStylePr>
    <w:tblStylePr w:type="lastRow">
      <w:rPr>
        <w:b/>
        <w:bCs/>
      </w:rPr>
      <w:tblPr/>
      <w:tcPr>
        <w:tcBorders>
          <w:top w:val="double" w:sz="4" w:space="0" w:color="419378" w:themeColor="accent5"/>
        </w:tcBorders>
      </w:tcPr>
    </w:tblStylePr>
    <w:tblStylePr w:type="firstCol">
      <w:rPr>
        <w:b/>
        <w:bCs/>
      </w:rPr>
    </w:tblStylePr>
    <w:tblStylePr w:type="lastCol">
      <w:rPr>
        <w:b/>
        <w:bCs/>
      </w:rPr>
    </w:tblStylePr>
    <w:tblStylePr w:type="band1Vert">
      <w:tblPr/>
      <w:tcPr>
        <w:shd w:val="clear" w:color="auto" w:fill="D5ECE5" w:themeFill="accent5" w:themeFillTint="33"/>
      </w:tcPr>
    </w:tblStylePr>
    <w:tblStylePr w:type="band1Horz">
      <w:tblPr/>
      <w:tcPr>
        <w:shd w:val="clear" w:color="auto" w:fill="D5ECE5" w:themeFill="accent5" w:themeFillTint="33"/>
      </w:tcPr>
    </w:tblStylePr>
  </w:style>
  <w:style w:type="table" w:styleId="GridTable4-Accent6">
    <w:name w:val="Grid Table 4 Accent 6"/>
    <w:basedOn w:val="TableNormal"/>
    <w:uiPriority w:val="49"/>
    <w:semiHidden/>
    <w:unhideWhenUsed/>
    <w:rsid w:val="00494013"/>
    <w:pPr>
      <w:spacing w:after="0" w:line="240" w:lineRule="auto"/>
    </w:pPr>
    <w:tblPr>
      <w:tblStyleRowBandSize w:val="1"/>
      <w:tblStyleColBandSize w:val="1"/>
      <w:tblBorders>
        <w:top w:val="single" w:sz="4" w:space="0" w:color="CBD6ED" w:themeColor="accent6" w:themeTint="99"/>
        <w:left w:val="single" w:sz="4" w:space="0" w:color="CBD6ED" w:themeColor="accent6" w:themeTint="99"/>
        <w:bottom w:val="single" w:sz="4" w:space="0" w:color="CBD6ED" w:themeColor="accent6" w:themeTint="99"/>
        <w:right w:val="single" w:sz="4" w:space="0" w:color="CBD6ED" w:themeColor="accent6" w:themeTint="99"/>
        <w:insideH w:val="single" w:sz="4" w:space="0" w:color="CBD6ED" w:themeColor="accent6" w:themeTint="99"/>
        <w:insideV w:val="single" w:sz="4" w:space="0" w:color="CBD6ED" w:themeColor="accent6" w:themeTint="99"/>
      </w:tblBorders>
    </w:tblPr>
    <w:tblStylePr w:type="firstRow">
      <w:rPr>
        <w:b/>
        <w:bCs/>
        <w:color w:val="FFFFFF" w:themeColor="background1"/>
      </w:rPr>
      <w:tblPr/>
      <w:tcPr>
        <w:tcBorders>
          <w:top w:val="single" w:sz="4" w:space="0" w:color="A9BCE2" w:themeColor="accent6"/>
          <w:left w:val="single" w:sz="4" w:space="0" w:color="A9BCE2" w:themeColor="accent6"/>
          <w:bottom w:val="single" w:sz="4" w:space="0" w:color="A9BCE2" w:themeColor="accent6"/>
          <w:right w:val="single" w:sz="4" w:space="0" w:color="A9BCE2" w:themeColor="accent6"/>
          <w:insideH w:val="nil"/>
          <w:insideV w:val="nil"/>
        </w:tcBorders>
        <w:shd w:val="clear" w:color="auto" w:fill="A9BCE2" w:themeFill="accent6"/>
      </w:tcPr>
    </w:tblStylePr>
    <w:tblStylePr w:type="lastRow">
      <w:rPr>
        <w:b/>
        <w:bCs/>
      </w:rPr>
      <w:tblPr/>
      <w:tcPr>
        <w:tcBorders>
          <w:top w:val="double" w:sz="4" w:space="0" w:color="A9BCE2" w:themeColor="accent6"/>
        </w:tcBorders>
      </w:tcPr>
    </w:tblStylePr>
    <w:tblStylePr w:type="firstCol">
      <w:rPr>
        <w:b/>
        <w:bCs/>
      </w:rPr>
    </w:tblStylePr>
    <w:tblStylePr w:type="lastCol">
      <w:rPr>
        <w:b/>
        <w:bCs/>
      </w:rPr>
    </w:tblStylePr>
    <w:tblStylePr w:type="band1Vert">
      <w:tblPr/>
      <w:tcPr>
        <w:shd w:val="clear" w:color="auto" w:fill="EDF1F9" w:themeFill="accent6" w:themeFillTint="33"/>
      </w:tcPr>
    </w:tblStylePr>
    <w:tblStylePr w:type="band1Horz">
      <w:tblPr/>
      <w:tcPr>
        <w:shd w:val="clear" w:color="auto" w:fill="EDF1F9" w:themeFill="accent6" w:themeFillTint="33"/>
      </w:tcPr>
    </w:tblStylePr>
  </w:style>
  <w:style w:type="table" w:styleId="GridTable5Dark">
    <w:name w:val="Grid Table 5 Dark"/>
    <w:basedOn w:val="TableNormal"/>
    <w:uiPriority w:val="50"/>
    <w:semiHidden/>
    <w:unhideWhenUsed/>
    <w:rsid w:val="004940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E5F7"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73645"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73645"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73645"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73645" w:themeFill="text1"/>
      </w:tcPr>
    </w:tblStylePr>
    <w:tblStylePr w:type="band1Vert">
      <w:tblPr/>
      <w:tcPr>
        <w:shd w:val="clear" w:color="auto" w:fill="61CCEF" w:themeFill="text1" w:themeFillTint="66"/>
      </w:tcPr>
    </w:tblStylePr>
    <w:tblStylePr w:type="band1Horz">
      <w:tblPr/>
      <w:tcPr>
        <w:shd w:val="clear" w:color="auto" w:fill="61CCEF" w:themeFill="text1" w:themeFillTint="66"/>
      </w:tcPr>
    </w:tblStylePr>
  </w:style>
  <w:style w:type="table" w:styleId="GridTable5Dark-Accent1">
    <w:name w:val="Grid Table 5 Dark Accent 1"/>
    <w:basedOn w:val="TableNormal"/>
    <w:uiPriority w:val="50"/>
    <w:semiHidden/>
    <w:unhideWhenUsed/>
    <w:rsid w:val="004940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AD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4B4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4B4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4B4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4B46" w:themeFill="accent1"/>
      </w:tcPr>
    </w:tblStylePr>
    <w:tblStylePr w:type="band1Vert">
      <w:tblPr/>
      <w:tcPr>
        <w:shd w:val="clear" w:color="auto" w:fill="F4B6B4" w:themeFill="accent1" w:themeFillTint="66"/>
      </w:tcPr>
    </w:tblStylePr>
    <w:tblStylePr w:type="band1Horz">
      <w:tblPr/>
      <w:tcPr>
        <w:shd w:val="clear" w:color="auto" w:fill="F4B6B4" w:themeFill="accent1" w:themeFillTint="66"/>
      </w:tcPr>
    </w:tblStylePr>
  </w:style>
  <w:style w:type="table" w:styleId="GridTable5Dark-Accent2">
    <w:name w:val="Grid Table 5 Dark Accent 2"/>
    <w:basedOn w:val="TableNormal"/>
    <w:uiPriority w:val="50"/>
    <w:semiHidden/>
    <w:unhideWhenUsed/>
    <w:rsid w:val="004940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2E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5C1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5C1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5C1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5C173" w:themeFill="accent2"/>
      </w:tcPr>
    </w:tblStylePr>
    <w:tblStylePr w:type="band1Vert">
      <w:tblPr/>
      <w:tcPr>
        <w:shd w:val="clear" w:color="auto" w:fill="D4E6C6" w:themeFill="accent2" w:themeFillTint="66"/>
      </w:tcPr>
    </w:tblStylePr>
    <w:tblStylePr w:type="band1Horz">
      <w:tblPr/>
      <w:tcPr>
        <w:shd w:val="clear" w:color="auto" w:fill="D4E6C6" w:themeFill="accent2" w:themeFillTint="66"/>
      </w:tcPr>
    </w:tblStylePr>
  </w:style>
  <w:style w:type="table" w:styleId="GridTable5Dark-Accent3">
    <w:name w:val="Grid Table 5 Dark Accent 3"/>
    <w:basedOn w:val="TableNormal"/>
    <w:uiPriority w:val="50"/>
    <w:semiHidden/>
    <w:unhideWhenUsed/>
    <w:rsid w:val="004940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D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8E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8E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8E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8E7" w:themeFill="accent3"/>
      </w:tcPr>
    </w:tblStylePr>
    <w:tblStylePr w:type="band1Vert">
      <w:tblPr/>
      <w:tcPr>
        <w:shd w:val="clear" w:color="auto" w:fill="BBDCF5" w:themeFill="accent3" w:themeFillTint="66"/>
      </w:tcPr>
    </w:tblStylePr>
    <w:tblStylePr w:type="band1Horz">
      <w:tblPr/>
      <w:tcPr>
        <w:shd w:val="clear" w:color="auto" w:fill="BBDCF5" w:themeFill="accent3" w:themeFillTint="66"/>
      </w:tcPr>
    </w:tblStylePr>
  </w:style>
  <w:style w:type="table" w:styleId="GridTable5Dark-Accent4">
    <w:name w:val="Grid Table 5 Dark Accent 4"/>
    <w:basedOn w:val="TableNormal"/>
    <w:uiPriority w:val="50"/>
    <w:semiHidden/>
    <w:unhideWhenUsed/>
    <w:rsid w:val="004940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D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CA8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CA8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CA8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CA850" w:themeFill="accent4"/>
      </w:tcPr>
    </w:tblStylePr>
    <w:tblStylePr w:type="band1Vert">
      <w:tblPr/>
      <w:tcPr>
        <w:shd w:val="clear" w:color="auto" w:fill="F7DBB8" w:themeFill="accent4" w:themeFillTint="66"/>
      </w:tcPr>
    </w:tblStylePr>
    <w:tblStylePr w:type="band1Horz">
      <w:tblPr/>
      <w:tcPr>
        <w:shd w:val="clear" w:color="auto" w:fill="F7DBB8" w:themeFill="accent4" w:themeFillTint="66"/>
      </w:tcPr>
    </w:tblStylePr>
  </w:style>
  <w:style w:type="table" w:styleId="GridTable5Dark-Accent5">
    <w:name w:val="Grid Table 5 Dark Accent 5"/>
    <w:basedOn w:val="TableNormal"/>
    <w:uiPriority w:val="50"/>
    <w:semiHidden/>
    <w:unhideWhenUsed/>
    <w:rsid w:val="004940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EC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193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193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193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19378" w:themeFill="accent5"/>
      </w:tcPr>
    </w:tblStylePr>
    <w:tblStylePr w:type="band1Vert">
      <w:tblPr/>
      <w:tcPr>
        <w:shd w:val="clear" w:color="auto" w:fill="ACDACB" w:themeFill="accent5" w:themeFillTint="66"/>
      </w:tcPr>
    </w:tblStylePr>
    <w:tblStylePr w:type="band1Horz">
      <w:tblPr/>
      <w:tcPr>
        <w:shd w:val="clear" w:color="auto" w:fill="ACDACB" w:themeFill="accent5" w:themeFillTint="66"/>
      </w:tcPr>
    </w:tblStylePr>
  </w:style>
  <w:style w:type="table" w:styleId="GridTable5Dark-Accent6">
    <w:name w:val="Grid Table 5 Dark Accent 6"/>
    <w:basedOn w:val="TableNormal"/>
    <w:uiPriority w:val="50"/>
    <w:semiHidden/>
    <w:unhideWhenUsed/>
    <w:rsid w:val="004940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1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BCE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BCE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BCE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BCE2" w:themeFill="accent6"/>
      </w:tcPr>
    </w:tblStylePr>
    <w:tblStylePr w:type="band1Vert">
      <w:tblPr/>
      <w:tcPr>
        <w:shd w:val="clear" w:color="auto" w:fill="DCE4F3" w:themeFill="accent6" w:themeFillTint="66"/>
      </w:tcPr>
    </w:tblStylePr>
    <w:tblStylePr w:type="band1Horz">
      <w:tblPr/>
      <w:tcPr>
        <w:shd w:val="clear" w:color="auto" w:fill="DCE4F3" w:themeFill="accent6" w:themeFillTint="66"/>
      </w:tcPr>
    </w:tblStylePr>
  </w:style>
  <w:style w:type="table" w:styleId="GridTable6Colorful">
    <w:name w:val="Grid Table 6 Colorful"/>
    <w:basedOn w:val="TableNormal"/>
    <w:uiPriority w:val="51"/>
    <w:semiHidden/>
    <w:unhideWhenUsed/>
    <w:rsid w:val="00494013"/>
    <w:pPr>
      <w:spacing w:after="0" w:line="240" w:lineRule="auto"/>
    </w:pPr>
    <w:rPr>
      <w:color w:val="073645" w:themeColor="text1"/>
    </w:rPr>
    <w:tblPr>
      <w:tblStyleRowBandSize w:val="1"/>
      <w:tblStyleColBandSize w:val="1"/>
      <w:tblBorders>
        <w:top w:val="single" w:sz="4" w:space="0" w:color="17B0E2" w:themeColor="text1" w:themeTint="99"/>
        <w:left w:val="single" w:sz="4" w:space="0" w:color="17B0E2" w:themeColor="text1" w:themeTint="99"/>
        <w:bottom w:val="single" w:sz="4" w:space="0" w:color="17B0E2" w:themeColor="text1" w:themeTint="99"/>
        <w:right w:val="single" w:sz="4" w:space="0" w:color="17B0E2" w:themeColor="text1" w:themeTint="99"/>
        <w:insideH w:val="single" w:sz="4" w:space="0" w:color="17B0E2" w:themeColor="text1" w:themeTint="99"/>
        <w:insideV w:val="single" w:sz="4" w:space="0" w:color="17B0E2" w:themeColor="text1" w:themeTint="99"/>
      </w:tblBorders>
    </w:tblPr>
    <w:tblStylePr w:type="firstRow">
      <w:rPr>
        <w:b/>
        <w:bCs/>
      </w:rPr>
      <w:tblPr/>
      <w:tcPr>
        <w:tcBorders>
          <w:bottom w:val="single" w:sz="12" w:space="0" w:color="17B0E2" w:themeColor="text1" w:themeTint="99"/>
        </w:tcBorders>
      </w:tcPr>
    </w:tblStylePr>
    <w:tblStylePr w:type="lastRow">
      <w:rPr>
        <w:b/>
        <w:bCs/>
      </w:rPr>
      <w:tblPr/>
      <w:tcPr>
        <w:tcBorders>
          <w:top w:val="double" w:sz="4" w:space="0" w:color="17B0E2" w:themeColor="text1" w:themeTint="99"/>
        </w:tcBorders>
      </w:tcPr>
    </w:tblStylePr>
    <w:tblStylePr w:type="firstCol">
      <w:rPr>
        <w:b/>
        <w:bCs/>
      </w:rPr>
    </w:tblStylePr>
    <w:tblStylePr w:type="lastCol">
      <w:rPr>
        <w:b/>
        <w:bCs/>
      </w:rPr>
    </w:tblStylePr>
    <w:tblStylePr w:type="band1Vert">
      <w:tblPr/>
      <w:tcPr>
        <w:shd w:val="clear" w:color="auto" w:fill="B0E5F7" w:themeFill="text1" w:themeFillTint="33"/>
      </w:tcPr>
    </w:tblStylePr>
    <w:tblStylePr w:type="band1Horz">
      <w:tblPr/>
      <w:tcPr>
        <w:shd w:val="clear" w:color="auto" w:fill="B0E5F7" w:themeFill="text1" w:themeFillTint="33"/>
      </w:tcPr>
    </w:tblStylePr>
  </w:style>
  <w:style w:type="table" w:styleId="GridTable6Colorful-Accent1">
    <w:name w:val="Grid Table 6 Colorful Accent 1"/>
    <w:basedOn w:val="TableNormal"/>
    <w:uiPriority w:val="51"/>
    <w:semiHidden/>
    <w:unhideWhenUsed/>
    <w:rsid w:val="00494013"/>
    <w:pPr>
      <w:spacing w:after="0" w:line="240" w:lineRule="auto"/>
    </w:pPr>
    <w:rPr>
      <w:color w:val="C4201B" w:themeColor="accent1" w:themeShade="BF"/>
    </w:rPr>
    <w:tblPr>
      <w:tblStyleRowBandSize w:val="1"/>
      <w:tblStyleColBandSize w:val="1"/>
      <w:tblBorders>
        <w:top w:val="single" w:sz="4" w:space="0" w:color="EF928F" w:themeColor="accent1" w:themeTint="99"/>
        <w:left w:val="single" w:sz="4" w:space="0" w:color="EF928F" w:themeColor="accent1" w:themeTint="99"/>
        <w:bottom w:val="single" w:sz="4" w:space="0" w:color="EF928F" w:themeColor="accent1" w:themeTint="99"/>
        <w:right w:val="single" w:sz="4" w:space="0" w:color="EF928F" w:themeColor="accent1" w:themeTint="99"/>
        <w:insideH w:val="single" w:sz="4" w:space="0" w:color="EF928F" w:themeColor="accent1" w:themeTint="99"/>
        <w:insideV w:val="single" w:sz="4" w:space="0" w:color="EF928F" w:themeColor="accent1" w:themeTint="99"/>
      </w:tblBorders>
    </w:tblPr>
    <w:tblStylePr w:type="firstRow">
      <w:rPr>
        <w:b/>
        <w:bCs/>
      </w:rPr>
      <w:tblPr/>
      <w:tcPr>
        <w:tcBorders>
          <w:bottom w:val="single" w:sz="12" w:space="0" w:color="EF928F" w:themeColor="accent1" w:themeTint="99"/>
        </w:tcBorders>
      </w:tcPr>
    </w:tblStylePr>
    <w:tblStylePr w:type="lastRow">
      <w:rPr>
        <w:b/>
        <w:bCs/>
      </w:rPr>
      <w:tblPr/>
      <w:tcPr>
        <w:tcBorders>
          <w:top w:val="double" w:sz="4" w:space="0" w:color="EF928F" w:themeColor="accent1" w:themeTint="99"/>
        </w:tcBorders>
      </w:tcPr>
    </w:tblStylePr>
    <w:tblStylePr w:type="firstCol">
      <w:rPr>
        <w:b/>
        <w:bCs/>
      </w:rPr>
    </w:tblStylePr>
    <w:tblStylePr w:type="lastCol">
      <w:rPr>
        <w:b/>
        <w:bCs/>
      </w:rPr>
    </w:tblStylePr>
    <w:tblStylePr w:type="band1Vert">
      <w:tblPr/>
      <w:tcPr>
        <w:shd w:val="clear" w:color="auto" w:fill="F9DAD9" w:themeFill="accent1" w:themeFillTint="33"/>
      </w:tcPr>
    </w:tblStylePr>
    <w:tblStylePr w:type="band1Horz">
      <w:tblPr/>
      <w:tcPr>
        <w:shd w:val="clear" w:color="auto" w:fill="F9DAD9" w:themeFill="accent1" w:themeFillTint="33"/>
      </w:tcPr>
    </w:tblStylePr>
  </w:style>
  <w:style w:type="table" w:styleId="GridTable6Colorful-Accent2">
    <w:name w:val="Grid Table 6 Colorful Accent 2"/>
    <w:basedOn w:val="TableNormal"/>
    <w:uiPriority w:val="51"/>
    <w:semiHidden/>
    <w:unhideWhenUsed/>
    <w:rsid w:val="00494013"/>
    <w:pPr>
      <w:spacing w:after="0" w:line="240" w:lineRule="auto"/>
    </w:pPr>
    <w:rPr>
      <w:color w:val="6D9F47" w:themeColor="accent2" w:themeShade="BF"/>
    </w:rPr>
    <w:tblPr>
      <w:tblStyleRowBandSize w:val="1"/>
      <w:tblStyleColBandSize w:val="1"/>
      <w:tblBorders>
        <w:top w:val="single" w:sz="4" w:space="0" w:color="BFD9AA" w:themeColor="accent2" w:themeTint="99"/>
        <w:left w:val="single" w:sz="4" w:space="0" w:color="BFD9AA" w:themeColor="accent2" w:themeTint="99"/>
        <w:bottom w:val="single" w:sz="4" w:space="0" w:color="BFD9AA" w:themeColor="accent2" w:themeTint="99"/>
        <w:right w:val="single" w:sz="4" w:space="0" w:color="BFD9AA" w:themeColor="accent2" w:themeTint="99"/>
        <w:insideH w:val="single" w:sz="4" w:space="0" w:color="BFD9AA" w:themeColor="accent2" w:themeTint="99"/>
        <w:insideV w:val="single" w:sz="4" w:space="0" w:color="BFD9AA" w:themeColor="accent2" w:themeTint="99"/>
      </w:tblBorders>
    </w:tblPr>
    <w:tblStylePr w:type="firstRow">
      <w:rPr>
        <w:b/>
        <w:bCs/>
      </w:rPr>
      <w:tblPr/>
      <w:tcPr>
        <w:tcBorders>
          <w:bottom w:val="single" w:sz="12" w:space="0" w:color="BFD9AA" w:themeColor="accent2" w:themeTint="99"/>
        </w:tcBorders>
      </w:tcPr>
    </w:tblStylePr>
    <w:tblStylePr w:type="lastRow">
      <w:rPr>
        <w:b/>
        <w:bCs/>
      </w:rPr>
      <w:tblPr/>
      <w:tcPr>
        <w:tcBorders>
          <w:top w:val="double" w:sz="4" w:space="0" w:color="BFD9AA" w:themeColor="accent2" w:themeTint="99"/>
        </w:tcBorders>
      </w:tcPr>
    </w:tblStylePr>
    <w:tblStylePr w:type="firstCol">
      <w:rPr>
        <w:b/>
        <w:bCs/>
      </w:rPr>
    </w:tblStylePr>
    <w:tblStylePr w:type="lastCol">
      <w:rPr>
        <w:b/>
        <w:bCs/>
      </w:rPr>
    </w:tblStylePr>
    <w:tblStylePr w:type="band1Vert">
      <w:tblPr/>
      <w:tcPr>
        <w:shd w:val="clear" w:color="auto" w:fill="E9F2E2" w:themeFill="accent2" w:themeFillTint="33"/>
      </w:tcPr>
    </w:tblStylePr>
    <w:tblStylePr w:type="band1Horz">
      <w:tblPr/>
      <w:tcPr>
        <w:shd w:val="clear" w:color="auto" w:fill="E9F2E2" w:themeFill="accent2" w:themeFillTint="33"/>
      </w:tcPr>
    </w:tblStylePr>
  </w:style>
  <w:style w:type="table" w:styleId="GridTable6Colorful-Accent3">
    <w:name w:val="Grid Table 6 Colorful Accent 3"/>
    <w:basedOn w:val="TableNormal"/>
    <w:uiPriority w:val="51"/>
    <w:semiHidden/>
    <w:unhideWhenUsed/>
    <w:rsid w:val="00494013"/>
    <w:pPr>
      <w:spacing w:after="0" w:line="240" w:lineRule="auto"/>
    </w:pPr>
    <w:rPr>
      <w:color w:val="1D81D0" w:themeColor="accent3" w:themeShade="BF"/>
    </w:rPr>
    <w:tblPr>
      <w:tblStyleRowBandSize w:val="1"/>
      <w:tblStyleColBandSize w:val="1"/>
      <w:tblBorders>
        <w:top w:val="single" w:sz="4" w:space="0" w:color="9ACAF0" w:themeColor="accent3" w:themeTint="99"/>
        <w:left w:val="single" w:sz="4" w:space="0" w:color="9ACAF0" w:themeColor="accent3" w:themeTint="99"/>
        <w:bottom w:val="single" w:sz="4" w:space="0" w:color="9ACAF0" w:themeColor="accent3" w:themeTint="99"/>
        <w:right w:val="single" w:sz="4" w:space="0" w:color="9ACAF0" w:themeColor="accent3" w:themeTint="99"/>
        <w:insideH w:val="single" w:sz="4" w:space="0" w:color="9ACAF0" w:themeColor="accent3" w:themeTint="99"/>
        <w:insideV w:val="single" w:sz="4" w:space="0" w:color="9ACAF0" w:themeColor="accent3" w:themeTint="99"/>
      </w:tblBorders>
    </w:tblPr>
    <w:tblStylePr w:type="firstRow">
      <w:rPr>
        <w:b/>
        <w:bCs/>
      </w:rPr>
      <w:tblPr/>
      <w:tcPr>
        <w:tcBorders>
          <w:bottom w:val="single" w:sz="12" w:space="0" w:color="9ACAF0" w:themeColor="accent3" w:themeTint="99"/>
        </w:tcBorders>
      </w:tcPr>
    </w:tblStylePr>
    <w:tblStylePr w:type="lastRow">
      <w:rPr>
        <w:b/>
        <w:bCs/>
      </w:rPr>
      <w:tblPr/>
      <w:tcPr>
        <w:tcBorders>
          <w:top w:val="double" w:sz="4" w:space="0" w:color="9ACAF0" w:themeColor="accent3" w:themeTint="99"/>
        </w:tcBorders>
      </w:tcPr>
    </w:tblStylePr>
    <w:tblStylePr w:type="firstCol">
      <w:rPr>
        <w:b/>
        <w:bCs/>
      </w:rPr>
    </w:tblStylePr>
    <w:tblStylePr w:type="lastCol">
      <w:rPr>
        <w:b/>
        <w:bCs/>
      </w:rPr>
    </w:tblStylePr>
    <w:tblStylePr w:type="band1Vert">
      <w:tblPr/>
      <w:tcPr>
        <w:shd w:val="clear" w:color="auto" w:fill="DDEDFA" w:themeFill="accent3" w:themeFillTint="33"/>
      </w:tcPr>
    </w:tblStylePr>
    <w:tblStylePr w:type="band1Horz">
      <w:tblPr/>
      <w:tcPr>
        <w:shd w:val="clear" w:color="auto" w:fill="DDEDFA" w:themeFill="accent3" w:themeFillTint="33"/>
      </w:tcPr>
    </w:tblStylePr>
  </w:style>
  <w:style w:type="table" w:styleId="GridTable6Colorful-Accent4">
    <w:name w:val="Grid Table 6 Colorful Accent 4"/>
    <w:basedOn w:val="TableNormal"/>
    <w:uiPriority w:val="51"/>
    <w:semiHidden/>
    <w:unhideWhenUsed/>
    <w:rsid w:val="00494013"/>
    <w:pPr>
      <w:spacing w:after="0" w:line="240" w:lineRule="auto"/>
    </w:pPr>
    <w:rPr>
      <w:color w:val="D58117" w:themeColor="accent4" w:themeShade="BF"/>
    </w:rPr>
    <w:tblPr>
      <w:tblStyleRowBandSize w:val="1"/>
      <w:tblStyleColBandSize w:val="1"/>
      <w:tblBorders>
        <w:top w:val="single" w:sz="4" w:space="0" w:color="F3CA95" w:themeColor="accent4" w:themeTint="99"/>
        <w:left w:val="single" w:sz="4" w:space="0" w:color="F3CA95" w:themeColor="accent4" w:themeTint="99"/>
        <w:bottom w:val="single" w:sz="4" w:space="0" w:color="F3CA95" w:themeColor="accent4" w:themeTint="99"/>
        <w:right w:val="single" w:sz="4" w:space="0" w:color="F3CA95" w:themeColor="accent4" w:themeTint="99"/>
        <w:insideH w:val="single" w:sz="4" w:space="0" w:color="F3CA95" w:themeColor="accent4" w:themeTint="99"/>
        <w:insideV w:val="single" w:sz="4" w:space="0" w:color="F3CA95" w:themeColor="accent4" w:themeTint="99"/>
      </w:tblBorders>
    </w:tblPr>
    <w:tblStylePr w:type="firstRow">
      <w:rPr>
        <w:b/>
        <w:bCs/>
      </w:rPr>
      <w:tblPr/>
      <w:tcPr>
        <w:tcBorders>
          <w:bottom w:val="single" w:sz="12" w:space="0" w:color="F3CA95" w:themeColor="accent4" w:themeTint="99"/>
        </w:tcBorders>
      </w:tcPr>
    </w:tblStylePr>
    <w:tblStylePr w:type="lastRow">
      <w:rPr>
        <w:b/>
        <w:bCs/>
      </w:rPr>
      <w:tblPr/>
      <w:tcPr>
        <w:tcBorders>
          <w:top w:val="double" w:sz="4" w:space="0" w:color="F3CA95" w:themeColor="accent4" w:themeTint="99"/>
        </w:tcBorders>
      </w:tcPr>
    </w:tblStylePr>
    <w:tblStylePr w:type="firstCol">
      <w:rPr>
        <w:b/>
        <w:bCs/>
      </w:rPr>
    </w:tblStylePr>
    <w:tblStylePr w:type="lastCol">
      <w:rPr>
        <w:b/>
        <w:bCs/>
      </w:rPr>
    </w:tblStylePr>
    <w:tblStylePr w:type="band1Vert">
      <w:tblPr/>
      <w:tcPr>
        <w:shd w:val="clear" w:color="auto" w:fill="FBEDDB" w:themeFill="accent4" w:themeFillTint="33"/>
      </w:tcPr>
    </w:tblStylePr>
    <w:tblStylePr w:type="band1Horz">
      <w:tblPr/>
      <w:tcPr>
        <w:shd w:val="clear" w:color="auto" w:fill="FBEDDB" w:themeFill="accent4" w:themeFillTint="33"/>
      </w:tcPr>
    </w:tblStylePr>
  </w:style>
  <w:style w:type="table" w:styleId="GridTable6Colorful-Accent5">
    <w:name w:val="Grid Table 6 Colorful Accent 5"/>
    <w:basedOn w:val="TableNormal"/>
    <w:uiPriority w:val="51"/>
    <w:semiHidden/>
    <w:unhideWhenUsed/>
    <w:rsid w:val="00494013"/>
    <w:pPr>
      <w:spacing w:after="0" w:line="240" w:lineRule="auto"/>
    </w:pPr>
    <w:rPr>
      <w:color w:val="306D59" w:themeColor="accent5" w:themeShade="BF"/>
    </w:rPr>
    <w:tblPr>
      <w:tblStyleRowBandSize w:val="1"/>
      <w:tblStyleColBandSize w:val="1"/>
      <w:tblBorders>
        <w:top w:val="single" w:sz="4" w:space="0" w:color="82C8B1" w:themeColor="accent5" w:themeTint="99"/>
        <w:left w:val="single" w:sz="4" w:space="0" w:color="82C8B1" w:themeColor="accent5" w:themeTint="99"/>
        <w:bottom w:val="single" w:sz="4" w:space="0" w:color="82C8B1" w:themeColor="accent5" w:themeTint="99"/>
        <w:right w:val="single" w:sz="4" w:space="0" w:color="82C8B1" w:themeColor="accent5" w:themeTint="99"/>
        <w:insideH w:val="single" w:sz="4" w:space="0" w:color="82C8B1" w:themeColor="accent5" w:themeTint="99"/>
        <w:insideV w:val="single" w:sz="4" w:space="0" w:color="82C8B1" w:themeColor="accent5" w:themeTint="99"/>
      </w:tblBorders>
    </w:tblPr>
    <w:tblStylePr w:type="firstRow">
      <w:rPr>
        <w:b/>
        <w:bCs/>
      </w:rPr>
      <w:tblPr/>
      <w:tcPr>
        <w:tcBorders>
          <w:bottom w:val="single" w:sz="12" w:space="0" w:color="82C8B1" w:themeColor="accent5" w:themeTint="99"/>
        </w:tcBorders>
      </w:tcPr>
    </w:tblStylePr>
    <w:tblStylePr w:type="lastRow">
      <w:rPr>
        <w:b/>
        <w:bCs/>
      </w:rPr>
      <w:tblPr/>
      <w:tcPr>
        <w:tcBorders>
          <w:top w:val="double" w:sz="4" w:space="0" w:color="82C8B1" w:themeColor="accent5" w:themeTint="99"/>
        </w:tcBorders>
      </w:tcPr>
    </w:tblStylePr>
    <w:tblStylePr w:type="firstCol">
      <w:rPr>
        <w:b/>
        <w:bCs/>
      </w:rPr>
    </w:tblStylePr>
    <w:tblStylePr w:type="lastCol">
      <w:rPr>
        <w:b/>
        <w:bCs/>
      </w:rPr>
    </w:tblStylePr>
    <w:tblStylePr w:type="band1Vert">
      <w:tblPr/>
      <w:tcPr>
        <w:shd w:val="clear" w:color="auto" w:fill="D5ECE5" w:themeFill="accent5" w:themeFillTint="33"/>
      </w:tcPr>
    </w:tblStylePr>
    <w:tblStylePr w:type="band1Horz">
      <w:tblPr/>
      <w:tcPr>
        <w:shd w:val="clear" w:color="auto" w:fill="D5ECE5" w:themeFill="accent5" w:themeFillTint="33"/>
      </w:tcPr>
    </w:tblStylePr>
  </w:style>
  <w:style w:type="table" w:styleId="GridTable6Colorful-Accent6">
    <w:name w:val="Grid Table 6 Colorful Accent 6"/>
    <w:basedOn w:val="TableNormal"/>
    <w:uiPriority w:val="51"/>
    <w:semiHidden/>
    <w:unhideWhenUsed/>
    <w:rsid w:val="00494013"/>
    <w:pPr>
      <w:spacing w:after="0" w:line="240" w:lineRule="auto"/>
    </w:pPr>
    <w:rPr>
      <w:color w:val="5E82C9" w:themeColor="accent6" w:themeShade="BF"/>
    </w:rPr>
    <w:tblPr>
      <w:tblStyleRowBandSize w:val="1"/>
      <w:tblStyleColBandSize w:val="1"/>
      <w:tblBorders>
        <w:top w:val="single" w:sz="4" w:space="0" w:color="CBD6ED" w:themeColor="accent6" w:themeTint="99"/>
        <w:left w:val="single" w:sz="4" w:space="0" w:color="CBD6ED" w:themeColor="accent6" w:themeTint="99"/>
        <w:bottom w:val="single" w:sz="4" w:space="0" w:color="CBD6ED" w:themeColor="accent6" w:themeTint="99"/>
        <w:right w:val="single" w:sz="4" w:space="0" w:color="CBD6ED" w:themeColor="accent6" w:themeTint="99"/>
        <w:insideH w:val="single" w:sz="4" w:space="0" w:color="CBD6ED" w:themeColor="accent6" w:themeTint="99"/>
        <w:insideV w:val="single" w:sz="4" w:space="0" w:color="CBD6ED" w:themeColor="accent6" w:themeTint="99"/>
      </w:tblBorders>
    </w:tblPr>
    <w:tblStylePr w:type="firstRow">
      <w:rPr>
        <w:b/>
        <w:bCs/>
      </w:rPr>
      <w:tblPr/>
      <w:tcPr>
        <w:tcBorders>
          <w:bottom w:val="single" w:sz="12" w:space="0" w:color="CBD6ED" w:themeColor="accent6" w:themeTint="99"/>
        </w:tcBorders>
      </w:tcPr>
    </w:tblStylePr>
    <w:tblStylePr w:type="lastRow">
      <w:rPr>
        <w:b/>
        <w:bCs/>
      </w:rPr>
      <w:tblPr/>
      <w:tcPr>
        <w:tcBorders>
          <w:top w:val="double" w:sz="4" w:space="0" w:color="CBD6ED" w:themeColor="accent6" w:themeTint="99"/>
        </w:tcBorders>
      </w:tcPr>
    </w:tblStylePr>
    <w:tblStylePr w:type="firstCol">
      <w:rPr>
        <w:b/>
        <w:bCs/>
      </w:rPr>
    </w:tblStylePr>
    <w:tblStylePr w:type="lastCol">
      <w:rPr>
        <w:b/>
        <w:bCs/>
      </w:rPr>
    </w:tblStylePr>
    <w:tblStylePr w:type="band1Vert">
      <w:tblPr/>
      <w:tcPr>
        <w:shd w:val="clear" w:color="auto" w:fill="EDF1F9" w:themeFill="accent6" w:themeFillTint="33"/>
      </w:tcPr>
    </w:tblStylePr>
    <w:tblStylePr w:type="band1Horz">
      <w:tblPr/>
      <w:tcPr>
        <w:shd w:val="clear" w:color="auto" w:fill="EDF1F9" w:themeFill="accent6" w:themeFillTint="33"/>
      </w:tcPr>
    </w:tblStylePr>
  </w:style>
  <w:style w:type="table" w:styleId="GridTable7Colorful">
    <w:name w:val="Grid Table 7 Colorful"/>
    <w:basedOn w:val="TableNormal"/>
    <w:uiPriority w:val="52"/>
    <w:semiHidden/>
    <w:unhideWhenUsed/>
    <w:rsid w:val="00494013"/>
    <w:pPr>
      <w:spacing w:after="0" w:line="240" w:lineRule="auto"/>
    </w:pPr>
    <w:rPr>
      <w:color w:val="073645" w:themeColor="text1"/>
    </w:rPr>
    <w:tblPr>
      <w:tblStyleRowBandSize w:val="1"/>
      <w:tblStyleColBandSize w:val="1"/>
      <w:tblBorders>
        <w:top w:val="single" w:sz="4" w:space="0" w:color="17B0E2" w:themeColor="text1" w:themeTint="99"/>
        <w:left w:val="single" w:sz="4" w:space="0" w:color="17B0E2" w:themeColor="text1" w:themeTint="99"/>
        <w:bottom w:val="single" w:sz="4" w:space="0" w:color="17B0E2" w:themeColor="text1" w:themeTint="99"/>
        <w:right w:val="single" w:sz="4" w:space="0" w:color="17B0E2" w:themeColor="text1" w:themeTint="99"/>
        <w:insideH w:val="single" w:sz="4" w:space="0" w:color="17B0E2" w:themeColor="text1" w:themeTint="99"/>
        <w:insideV w:val="single" w:sz="4" w:space="0" w:color="17B0E2"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E5F7" w:themeFill="text1" w:themeFillTint="33"/>
      </w:tcPr>
    </w:tblStylePr>
    <w:tblStylePr w:type="band1Horz">
      <w:tblPr/>
      <w:tcPr>
        <w:shd w:val="clear" w:color="auto" w:fill="B0E5F7" w:themeFill="text1" w:themeFillTint="33"/>
      </w:tcPr>
    </w:tblStylePr>
    <w:tblStylePr w:type="neCell">
      <w:tblPr/>
      <w:tcPr>
        <w:tcBorders>
          <w:bottom w:val="single" w:sz="4" w:space="0" w:color="17B0E2" w:themeColor="text1" w:themeTint="99"/>
        </w:tcBorders>
      </w:tcPr>
    </w:tblStylePr>
    <w:tblStylePr w:type="nwCell">
      <w:tblPr/>
      <w:tcPr>
        <w:tcBorders>
          <w:bottom w:val="single" w:sz="4" w:space="0" w:color="17B0E2" w:themeColor="text1" w:themeTint="99"/>
        </w:tcBorders>
      </w:tcPr>
    </w:tblStylePr>
    <w:tblStylePr w:type="seCell">
      <w:tblPr/>
      <w:tcPr>
        <w:tcBorders>
          <w:top w:val="single" w:sz="4" w:space="0" w:color="17B0E2" w:themeColor="text1" w:themeTint="99"/>
        </w:tcBorders>
      </w:tcPr>
    </w:tblStylePr>
    <w:tblStylePr w:type="swCell">
      <w:tblPr/>
      <w:tcPr>
        <w:tcBorders>
          <w:top w:val="single" w:sz="4" w:space="0" w:color="17B0E2" w:themeColor="text1" w:themeTint="99"/>
        </w:tcBorders>
      </w:tcPr>
    </w:tblStylePr>
  </w:style>
  <w:style w:type="table" w:styleId="GridTable7Colorful-Accent1">
    <w:name w:val="Grid Table 7 Colorful Accent 1"/>
    <w:basedOn w:val="TableNormal"/>
    <w:uiPriority w:val="52"/>
    <w:semiHidden/>
    <w:unhideWhenUsed/>
    <w:rsid w:val="00494013"/>
    <w:pPr>
      <w:spacing w:after="0" w:line="240" w:lineRule="auto"/>
    </w:pPr>
    <w:rPr>
      <w:color w:val="C4201B" w:themeColor="accent1" w:themeShade="BF"/>
    </w:rPr>
    <w:tblPr>
      <w:tblStyleRowBandSize w:val="1"/>
      <w:tblStyleColBandSize w:val="1"/>
      <w:tblBorders>
        <w:top w:val="single" w:sz="4" w:space="0" w:color="EF928F" w:themeColor="accent1" w:themeTint="99"/>
        <w:left w:val="single" w:sz="4" w:space="0" w:color="EF928F" w:themeColor="accent1" w:themeTint="99"/>
        <w:bottom w:val="single" w:sz="4" w:space="0" w:color="EF928F" w:themeColor="accent1" w:themeTint="99"/>
        <w:right w:val="single" w:sz="4" w:space="0" w:color="EF928F" w:themeColor="accent1" w:themeTint="99"/>
        <w:insideH w:val="single" w:sz="4" w:space="0" w:color="EF928F" w:themeColor="accent1" w:themeTint="99"/>
        <w:insideV w:val="single" w:sz="4" w:space="0" w:color="EF928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AD9" w:themeFill="accent1" w:themeFillTint="33"/>
      </w:tcPr>
    </w:tblStylePr>
    <w:tblStylePr w:type="band1Horz">
      <w:tblPr/>
      <w:tcPr>
        <w:shd w:val="clear" w:color="auto" w:fill="F9DAD9" w:themeFill="accent1" w:themeFillTint="33"/>
      </w:tcPr>
    </w:tblStylePr>
    <w:tblStylePr w:type="neCell">
      <w:tblPr/>
      <w:tcPr>
        <w:tcBorders>
          <w:bottom w:val="single" w:sz="4" w:space="0" w:color="EF928F" w:themeColor="accent1" w:themeTint="99"/>
        </w:tcBorders>
      </w:tcPr>
    </w:tblStylePr>
    <w:tblStylePr w:type="nwCell">
      <w:tblPr/>
      <w:tcPr>
        <w:tcBorders>
          <w:bottom w:val="single" w:sz="4" w:space="0" w:color="EF928F" w:themeColor="accent1" w:themeTint="99"/>
        </w:tcBorders>
      </w:tcPr>
    </w:tblStylePr>
    <w:tblStylePr w:type="seCell">
      <w:tblPr/>
      <w:tcPr>
        <w:tcBorders>
          <w:top w:val="single" w:sz="4" w:space="0" w:color="EF928F" w:themeColor="accent1" w:themeTint="99"/>
        </w:tcBorders>
      </w:tcPr>
    </w:tblStylePr>
    <w:tblStylePr w:type="swCell">
      <w:tblPr/>
      <w:tcPr>
        <w:tcBorders>
          <w:top w:val="single" w:sz="4" w:space="0" w:color="EF928F" w:themeColor="accent1" w:themeTint="99"/>
        </w:tcBorders>
      </w:tcPr>
    </w:tblStylePr>
  </w:style>
  <w:style w:type="table" w:styleId="GridTable7Colorful-Accent2">
    <w:name w:val="Grid Table 7 Colorful Accent 2"/>
    <w:basedOn w:val="TableNormal"/>
    <w:uiPriority w:val="52"/>
    <w:semiHidden/>
    <w:unhideWhenUsed/>
    <w:rsid w:val="00494013"/>
    <w:pPr>
      <w:spacing w:after="0" w:line="240" w:lineRule="auto"/>
    </w:pPr>
    <w:rPr>
      <w:color w:val="6D9F47" w:themeColor="accent2" w:themeShade="BF"/>
    </w:rPr>
    <w:tblPr>
      <w:tblStyleRowBandSize w:val="1"/>
      <w:tblStyleColBandSize w:val="1"/>
      <w:tblBorders>
        <w:top w:val="single" w:sz="4" w:space="0" w:color="BFD9AA" w:themeColor="accent2" w:themeTint="99"/>
        <w:left w:val="single" w:sz="4" w:space="0" w:color="BFD9AA" w:themeColor="accent2" w:themeTint="99"/>
        <w:bottom w:val="single" w:sz="4" w:space="0" w:color="BFD9AA" w:themeColor="accent2" w:themeTint="99"/>
        <w:right w:val="single" w:sz="4" w:space="0" w:color="BFD9AA" w:themeColor="accent2" w:themeTint="99"/>
        <w:insideH w:val="single" w:sz="4" w:space="0" w:color="BFD9AA" w:themeColor="accent2" w:themeTint="99"/>
        <w:insideV w:val="single" w:sz="4" w:space="0" w:color="BFD9A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2E2" w:themeFill="accent2" w:themeFillTint="33"/>
      </w:tcPr>
    </w:tblStylePr>
    <w:tblStylePr w:type="band1Horz">
      <w:tblPr/>
      <w:tcPr>
        <w:shd w:val="clear" w:color="auto" w:fill="E9F2E2" w:themeFill="accent2" w:themeFillTint="33"/>
      </w:tcPr>
    </w:tblStylePr>
    <w:tblStylePr w:type="neCell">
      <w:tblPr/>
      <w:tcPr>
        <w:tcBorders>
          <w:bottom w:val="single" w:sz="4" w:space="0" w:color="BFD9AA" w:themeColor="accent2" w:themeTint="99"/>
        </w:tcBorders>
      </w:tcPr>
    </w:tblStylePr>
    <w:tblStylePr w:type="nwCell">
      <w:tblPr/>
      <w:tcPr>
        <w:tcBorders>
          <w:bottom w:val="single" w:sz="4" w:space="0" w:color="BFD9AA" w:themeColor="accent2" w:themeTint="99"/>
        </w:tcBorders>
      </w:tcPr>
    </w:tblStylePr>
    <w:tblStylePr w:type="seCell">
      <w:tblPr/>
      <w:tcPr>
        <w:tcBorders>
          <w:top w:val="single" w:sz="4" w:space="0" w:color="BFD9AA" w:themeColor="accent2" w:themeTint="99"/>
        </w:tcBorders>
      </w:tcPr>
    </w:tblStylePr>
    <w:tblStylePr w:type="swCell">
      <w:tblPr/>
      <w:tcPr>
        <w:tcBorders>
          <w:top w:val="single" w:sz="4" w:space="0" w:color="BFD9AA" w:themeColor="accent2" w:themeTint="99"/>
        </w:tcBorders>
      </w:tcPr>
    </w:tblStylePr>
  </w:style>
  <w:style w:type="table" w:styleId="GridTable7Colorful-Accent3">
    <w:name w:val="Grid Table 7 Colorful Accent 3"/>
    <w:basedOn w:val="TableNormal"/>
    <w:uiPriority w:val="52"/>
    <w:semiHidden/>
    <w:unhideWhenUsed/>
    <w:rsid w:val="00494013"/>
    <w:pPr>
      <w:spacing w:after="0" w:line="240" w:lineRule="auto"/>
    </w:pPr>
    <w:rPr>
      <w:color w:val="1D81D0" w:themeColor="accent3" w:themeShade="BF"/>
    </w:rPr>
    <w:tblPr>
      <w:tblStyleRowBandSize w:val="1"/>
      <w:tblStyleColBandSize w:val="1"/>
      <w:tblBorders>
        <w:top w:val="single" w:sz="4" w:space="0" w:color="9ACAF0" w:themeColor="accent3" w:themeTint="99"/>
        <w:left w:val="single" w:sz="4" w:space="0" w:color="9ACAF0" w:themeColor="accent3" w:themeTint="99"/>
        <w:bottom w:val="single" w:sz="4" w:space="0" w:color="9ACAF0" w:themeColor="accent3" w:themeTint="99"/>
        <w:right w:val="single" w:sz="4" w:space="0" w:color="9ACAF0" w:themeColor="accent3" w:themeTint="99"/>
        <w:insideH w:val="single" w:sz="4" w:space="0" w:color="9ACAF0" w:themeColor="accent3" w:themeTint="99"/>
        <w:insideV w:val="single" w:sz="4" w:space="0" w:color="9ACA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DFA" w:themeFill="accent3" w:themeFillTint="33"/>
      </w:tcPr>
    </w:tblStylePr>
    <w:tblStylePr w:type="band1Horz">
      <w:tblPr/>
      <w:tcPr>
        <w:shd w:val="clear" w:color="auto" w:fill="DDEDFA" w:themeFill="accent3" w:themeFillTint="33"/>
      </w:tcPr>
    </w:tblStylePr>
    <w:tblStylePr w:type="neCell">
      <w:tblPr/>
      <w:tcPr>
        <w:tcBorders>
          <w:bottom w:val="single" w:sz="4" w:space="0" w:color="9ACAF0" w:themeColor="accent3" w:themeTint="99"/>
        </w:tcBorders>
      </w:tcPr>
    </w:tblStylePr>
    <w:tblStylePr w:type="nwCell">
      <w:tblPr/>
      <w:tcPr>
        <w:tcBorders>
          <w:bottom w:val="single" w:sz="4" w:space="0" w:color="9ACAF0" w:themeColor="accent3" w:themeTint="99"/>
        </w:tcBorders>
      </w:tcPr>
    </w:tblStylePr>
    <w:tblStylePr w:type="seCell">
      <w:tblPr/>
      <w:tcPr>
        <w:tcBorders>
          <w:top w:val="single" w:sz="4" w:space="0" w:color="9ACAF0" w:themeColor="accent3" w:themeTint="99"/>
        </w:tcBorders>
      </w:tcPr>
    </w:tblStylePr>
    <w:tblStylePr w:type="swCell">
      <w:tblPr/>
      <w:tcPr>
        <w:tcBorders>
          <w:top w:val="single" w:sz="4" w:space="0" w:color="9ACAF0" w:themeColor="accent3" w:themeTint="99"/>
        </w:tcBorders>
      </w:tcPr>
    </w:tblStylePr>
  </w:style>
  <w:style w:type="table" w:styleId="GridTable7Colorful-Accent4">
    <w:name w:val="Grid Table 7 Colorful Accent 4"/>
    <w:basedOn w:val="TableNormal"/>
    <w:uiPriority w:val="52"/>
    <w:semiHidden/>
    <w:unhideWhenUsed/>
    <w:rsid w:val="00494013"/>
    <w:pPr>
      <w:spacing w:after="0" w:line="240" w:lineRule="auto"/>
    </w:pPr>
    <w:rPr>
      <w:color w:val="D58117" w:themeColor="accent4" w:themeShade="BF"/>
    </w:rPr>
    <w:tblPr>
      <w:tblStyleRowBandSize w:val="1"/>
      <w:tblStyleColBandSize w:val="1"/>
      <w:tblBorders>
        <w:top w:val="single" w:sz="4" w:space="0" w:color="F3CA95" w:themeColor="accent4" w:themeTint="99"/>
        <w:left w:val="single" w:sz="4" w:space="0" w:color="F3CA95" w:themeColor="accent4" w:themeTint="99"/>
        <w:bottom w:val="single" w:sz="4" w:space="0" w:color="F3CA95" w:themeColor="accent4" w:themeTint="99"/>
        <w:right w:val="single" w:sz="4" w:space="0" w:color="F3CA95" w:themeColor="accent4" w:themeTint="99"/>
        <w:insideH w:val="single" w:sz="4" w:space="0" w:color="F3CA95" w:themeColor="accent4" w:themeTint="99"/>
        <w:insideV w:val="single" w:sz="4" w:space="0" w:color="F3CA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DDB" w:themeFill="accent4" w:themeFillTint="33"/>
      </w:tcPr>
    </w:tblStylePr>
    <w:tblStylePr w:type="band1Horz">
      <w:tblPr/>
      <w:tcPr>
        <w:shd w:val="clear" w:color="auto" w:fill="FBEDDB" w:themeFill="accent4" w:themeFillTint="33"/>
      </w:tcPr>
    </w:tblStylePr>
    <w:tblStylePr w:type="neCell">
      <w:tblPr/>
      <w:tcPr>
        <w:tcBorders>
          <w:bottom w:val="single" w:sz="4" w:space="0" w:color="F3CA95" w:themeColor="accent4" w:themeTint="99"/>
        </w:tcBorders>
      </w:tcPr>
    </w:tblStylePr>
    <w:tblStylePr w:type="nwCell">
      <w:tblPr/>
      <w:tcPr>
        <w:tcBorders>
          <w:bottom w:val="single" w:sz="4" w:space="0" w:color="F3CA95" w:themeColor="accent4" w:themeTint="99"/>
        </w:tcBorders>
      </w:tcPr>
    </w:tblStylePr>
    <w:tblStylePr w:type="seCell">
      <w:tblPr/>
      <w:tcPr>
        <w:tcBorders>
          <w:top w:val="single" w:sz="4" w:space="0" w:color="F3CA95" w:themeColor="accent4" w:themeTint="99"/>
        </w:tcBorders>
      </w:tcPr>
    </w:tblStylePr>
    <w:tblStylePr w:type="swCell">
      <w:tblPr/>
      <w:tcPr>
        <w:tcBorders>
          <w:top w:val="single" w:sz="4" w:space="0" w:color="F3CA95" w:themeColor="accent4" w:themeTint="99"/>
        </w:tcBorders>
      </w:tcPr>
    </w:tblStylePr>
  </w:style>
  <w:style w:type="table" w:styleId="GridTable7Colorful-Accent5">
    <w:name w:val="Grid Table 7 Colorful Accent 5"/>
    <w:basedOn w:val="TableNormal"/>
    <w:uiPriority w:val="52"/>
    <w:semiHidden/>
    <w:unhideWhenUsed/>
    <w:rsid w:val="00494013"/>
    <w:pPr>
      <w:spacing w:after="0" w:line="240" w:lineRule="auto"/>
    </w:pPr>
    <w:rPr>
      <w:color w:val="306D59" w:themeColor="accent5" w:themeShade="BF"/>
    </w:rPr>
    <w:tblPr>
      <w:tblStyleRowBandSize w:val="1"/>
      <w:tblStyleColBandSize w:val="1"/>
      <w:tblBorders>
        <w:top w:val="single" w:sz="4" w:space="0" w:color="82C8B1" w:themeColor="accent5" w:themeTint="99"/>
        <w:left w:val="single" w:sz="4" w:space="0" w:color="82C8B1" w:themeColor="accent5" w:themeTint="99"/>
        <w:bottom w:val="single" w:sz="4" w:space="0" w:color="82C8B1" w:themeColor="accent5" w:themeTint="99"/>
        <w:right w:val="single" w:sz="4" w:space="0" w:color="82C8B1" w:themeColor="accent5" w:themeTint="99"/>
        <w:insideH w:val="single" w:sz="4" w:space="0" w:color="82C8B1" w:themeColor="accent5" w:themeTint="99"/>
        <w:insideV w:val="single" w:sz="4" w:space="0" w:color="82C8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CE5" w:themeFill="accent5" w:themeFillTint="33"/>
      </w:tcPr>
    </w:tblStylePr>
    <w:tblStylePr w:type="band1Horz">
      <w:tblPr/>
      <w:tcPr>
        <w:shd w:val="clear" w:color="auto" w:fill="D5ECE5" w:themeFill="accent5" w:themeFillTint="33"/>
      </w:tcPr>
    </w:tblStylePr>
    <w:tblStylePr w:type="neCell">
      <w:tblPr/>
      <w:tcPr>
        <w:tcBorders>
          <w:bottom w:val="single" w:sz="4" w:space="0" w:color="82C8B1" w:themeColor="accent5" w:themeTint="99"/>
        </w:tcBorders>
      </w:tcPr>
    </w:tblStylePr>
    <w:tblStylePr w:type="nwCell">
      <w:tblPr/>
      <w:tcPr>
        <w:tcBorders>
          <w:bottom w:val="single" w:sz="4" w:space="0" w:color="82C8B1" w:themeColor="accent5" w:themeTint="99"/>
        </w:tcBorders>
      </w:tcPr>
    </w:tblStylePr>
    <w:tblStylePr w:type="seCell">
      <w:tblPr/>
      <w:tcPr>
        <w:tcBorders>
          <w:top w:val="single" w:sz="4" w:space="0" w:color="82C8B1" w:themeColor="accent5" w:themeTint="99"/>
        </w:tcBorders>
      </w:tcPr>
    </w:tblStylePr>
    <w:tblStylePr w:type="swCell">
      <w:tblPr/>
      <w:tcPr>
        <w:tcBorders>
          <w:top w:val="single" w:sz="4" w:space="0" w:color="82C8B1" w:themeColor="accent5" w:themeTint="99"/>
        </w:tcBorders>
      </w:tcPr>
    </w:tblStylePr>
  </w:style>
  <w:style w:type="table" w:styleId="GridTable7Colorful-Accent6">
    <w:name w:val="Grid Table 7 Colorful Accent 6"/>
    <w:basedOn w:val="TableNormal"/>
    <w:uiPriority w:val="52"/>
    <w:semiHidden/>
    <w:unhideWhenUsed/>
    <w:rsid w:val="00494013"/>
    <w:pPr>
      <w:spacing w:after="0" w:line="240" w:lineRule="auto"/>
    </w:pPr>
    <w:rPr>
      <w:color w:val="5E82C9" w:themeColor="accent6" w:themeShade="BF"/>
    </w:rPr>
    <w:tblPr>
      <w:tblStyleRowBandSize w:val="1"/>
      <w:tblStyleColBandSize w:val="1"/>
      <w:tblBorders>
        <w:top w:val="single" w:sz="4" w:space="0" w:color="CBD6ED" w:themeColor="accent6" w:themeTint="99"/>
        <w:left w:val="single" w:sz="4" w:space="0" w:color="CBD6ED" w:themeColor="accent6" w:themeTint="99"/>
        <w:bottom w:val="single" w:sz="4" w:space="0" w:color="CBD6ED" w:themeColor="accent6" w:themeTint="99"/>
        <w:right w:val="single" w:sz="4" w:space="0" w:color="CBD6ED" w:themeColor="accent6" w:themeTint="99"/>
        <w:insideH w:val="single" w:sz="4" w:space="0" w:color="CBD6ED" w:themeColor="accent6" w:themeTint="99"/>
        <w:insideV w:val="single" w:sz="4" w:space="0" w:color="CBD6E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1F9" w:themeFill="accent6" w:themeFillTint="33"/>
      </w:tcPr>
    </w:tblStylePr>
    <w:tblStylePr w:type="band1Horz">
      <w:tblPr/>
      <w:tcPr>
        <w:shd w:val="clear" w:color="auto" w:fill="EDF1F9" w:themeFill="accent6" w:themeFillTint="33"/>
      </w:tcPr>
    </w:tblStylePr>
    <w:tblStylePr w:type="neCell">
      <w:tblPr/>
      <w:tcPr>
        <w:tcBorders>
          <w:bottom w:val="single" w:sz="4" w:space="0" w:color="CBD6ED" w:themeColor="accent6" w:themeTint="99"/>
        </w:tcBorders>
      </w:tcPr>
    </w:tblStylePr>
    <w:tblStylePr w:type="nwCell">
      <w:tblPr/>
      <w:tcPr>
        <w:tcBorders>
          <w:bottom w:val="single" w:sz="4" w:space="0" w:color="CBD6ED" w:themeColor="accent6" w:themeTint="99"/>
        </w:tcBorders>
      </w:tcPr>
    </w:tblStylePr>
    <w:tblStylePr w:type="seCell">
      <w:tblPr/>
      <w:tcPr>
        <w:tcBorders>
          <w:top w:val="single" w:sz="4" w:space="0" w:color="CBD6ED" w:themeColor="accent6" w:themeTint="99"/>
        </w:tcBorders>
      </w:tcPr>
    </w:tblStylePr>
    <w:tblStylePr w:type="swCell">
      <w:tblPr/>
      <w:tcPr>
        <w:tcBorders>
          <w:top w:val="single" w:sz="4" w:space="0" w:color="CBD6ED" w:themeColor="accent6" w:themeTint="99"/>
        </w:tcBorders>
      </w:tcPr>
    </w:tblStylePr>
  </w:style>
  <w:style w:type="table" w:styleId="LightGrid">
    <w:name w:val="Light Grid"/>
    <w:basedOn w:val="TableNormal"/>
    <w:uiPriority w:val="62"/>
    <w:semiHidden/>
    <w:unhideWhenUsed/>
    <w:rsid w:val="00494013"/>
    <w:pPr>
      <w:spacing w:after="0" w:line="240" w:lineRule="auto"/>
    </w:pPr>
    <w:tblPr>
      <w:tblStyleRowBandSize w:val="1"/>
      <w:tblStyleColBandSize w:val="1"/>
      <w:tblBorders>
        <w:top w:val="single" w:sz="8" w:space="0" w:color="073645" w:themeColor="text1"/>
        <w:left w:val="single" w:sz="8" w:space="0" w:color="073645" w:themeColor="text1"/>
        <w:bottom w:val="single" w:sz="8" w:space="0" w:color="073645" w:themeColor="text1"/>
        <w:right w:val="single" w:sz="8" w:space="0" w:color="073645" w:themeColor="text1"/>
        <w:insideH w:val="single" w:sz="8" w:space="0" w:color="073645" w:themeColor="text1"/>
        <w:insideV w:val="single" w:sz="8" w:space="0" w:color="073645"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73645" w:themeColor="text1"/>
          <w:left w:val="single" w:sz="8" w:space="0" w:color="073645" w:themeColor="text1"/>
          <w:bottom w:val="single" w:sz="18" w:space="0" w:color="073645" w:themeColor="text1"/>
          <w:right w:val="single" w:sz="8" w:space="0" w:color="073645" w:themeColor="text1"/>
          <w:insideH w:val="nil"/>
          <w:insideV w:val="single" w:sz="8" w:space="0" w:color="073645"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73645" w:themeColor="text1"/>
          <w:left w:val="single" w:sz="8" w:space="0" w:color="073645" w:themeColor="text1"/>
          <w:bottom w:val="single" w:sz="8" w:space="0" w:color="073645" w:themeColor="text1"/>
          <w:right w:val="single" w:sz="8" w:space="0" w:color="073645" w:themeColor="text1"/>
          <w:insideH w:val="nil"/>
          <w:insideV w:val="single" w:sz="8" w:space="0" w:color="073645"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73645" w:themeColor="text1"/>
          <w:left w:val="single" w:sz="8" w:space="0" w:color="073645" w:themeColor="text1"/>
          <w:bottom w:val="single" w:sz="8" w:space="0" w:color="073645" w:themeColor="text1"/>
          <w:right w:val="single" w:sz="8" w:space="0" w:color="073645" w:themeColor="text1"/>
        </w:tcBorders>
      </w:tcPr>
    </w:tblStylePr>
    <w:tblStylePr w:type="band1Vert">
      <w:tblPr/>
      <w:tcPr>
        <w:tcBorders>
          <w:top w:val="single" w:sz="8" w:space="0" w:color="073645" w:themeColor="text1"/>
          <w:left w:val="single" w:sz="8" w:space="0" w:color="073645" w:themeColor="text1"/>
          <w:bottom w:val="single" w:sz="8" w:space="0" w:color="073645" w:themeColor="text1"/>
          <w:right w:val="single" w:sz="8" w:space="0" w:color="073645" w:themeColor="text1"/>
        </w:tcBorders>
        <w:shd w:val="clear" w:color="auto" w:fill="9DDFF5" w:themeFill="text1" w:themeFillTint="3F"/>
      </w:tcPr>
    </w:tblStylePr>
    <w:tblStylePr w:type="band1Horz">
      <w:tblPr/>
      <w:tcPr>
        <w:tcBorders>
          <w:top w:val="single" w:sz="8" w:space="0" w:color="073645" w:themeColor="text1"/>
          <w:left w:val="single" w:sz="8" w:space="0" w:color="073645" w:themeColor="text1"/>
          <w:bottom w:val="single" w:sz="8" w:space="0" w:color="073645" w:themeColor="text1"/>
          <w:right w:val="single" w:sz="8" w:space="0" w:color="073645" w:themeColor="text1"/>
          <w:insideV w:val="single" w:sz="8" w:space="0" w:color="073645" w:themeColor="text1"/>
        </w:tcBorders>
        <w:shd w:val="clear" w:color="auto" w:fill="9DDFF5" w:themeFill="text1" w:themeFillTint="3F"/>
      </w:tcPr>
    </w:tblStylePr>
    <w:tblStylePr w:type="band2Horz">
      <w:tblPr/>
      <w:tcPr>
        <w:tcBorders>
          <w:top w:val="single" w:sz="8" w:space="0" w:color="073645" w:themeColor="text1"/>
          <w:left w:val="single" w:sz="8" w:space="0" w:color="073645" w:themeColor="text1"/>
          <w:bottom w:val="single" w:sz="8" w:space="0" w:color="073645" w:themeColor="text1"/>
          <w:right w:val="single" w:sz="8" w:space="0" w:color="073645" w:themeColor="text1"/>
          <w:insideV w:val="single" w:sz="8" w:space="0" w:color="073645" w:themeColor="text1"/>
        </w:tcBorders>
      </w:tcPr>
    </w:tblStylePr>
  </w:style>
  <w:style w:type="table" w:styleId="LightGrid-Accent1">
    <w:name w:val="Light Grid Accent 1"/>
    <w:basedOn w:val="TableNormal"/>
    <w:uiPriority w:val="62"/>
    <w:semiHidden/>
    <w:unhideWhenUsed/>
    <w:rsid w:val="00494013"/>
    <w:pPr>
      <w:spacing w:after="0" w:line="240" w:lineRule="auto"/>
    </w:pPr>
    <w:tblPr>
      <w:tblStyleRowBandSize w:val="1"/>
      <w:tblStyleColBandSize w:val="1"/>
      <w:tblBorders>
        <w:top w:val="single" w:sz="8" w:space="0" w:color="E54B46" w:themeColor="accent1"/>
        <w:left w:val="single" w:sz="8" w:space="0" w:color="E54B46" w:themeColor="accent1"/>
        <w:bottom w:val="single" w:sz="8" w:space="0" w:color="E54B46" w:themeColor="accent1"/>
        <w:right w:val="single" w:sz="8" w:space="0" w:color="E54B46" w:themeColor="accent1"/>
        <w:insideH w:val="single" w:sz="8" w:space="0" w:color="E54B46" w:themeColor="accent1"/>
        <w:insideV w:val="single" w:sz="8" w:space="0" w:color="E54B4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4B46" w:themeColor="accent1"/>
          <w:left w:val="single" w:sz="8" w:space="0" w:color="E54B46" w:themeColor="accent1"/>
          <w:bottom w:val="single" w:sz="18" w:space="0" w:color="E54B46" w:themeColor="accent1"/>
          <w:right w:val="single" w:sz="8" w:space="0" w:color="E54B46" w:themeColor="accent1"/>
          <w:insideH w:val="nil"/>
          <w:insideV w:val="single" w:sz="8" w:space="0" w:color="E54B4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4B46" w:themeColor="accent1"/>
          <w:left w:val="single" w:sz="8" w:space="0" w:color="E54B46" w:themeColor="accent1"/>
          <w:bottom w:val="single" w:sz="8" w:space="0" w:color="E54B46" w:themeColor="accent1"/>
          <w:right w:val="single" w:sz="8" w:space="0" w:color="E54B46" w:themeColor="accent1"/>
          <w:insideH w:val="nil"/>
          <w:insideV w:val="single" w:sz="8" w:space="0" w:color="E54B4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4B46" w:themeColor="accent1"/>
          <w:left w:val="single" w:sz="8" w:space="0" w:color="E54B46" w:themeColor="accent1"/>
          <w:bottom w:val="single" w:sz="8" w:space="0" w:color="E54B46" w:themeColor="accent1"/>
          <w:right w:val="single" w:sz="8" w:space="0" w:color="E54B46" w:themeColor="accent1"/>
        </w:tcBorders>
      </w:tcPr>
    </w:tblStylePr>
    <w:tblStylePr w:type="band1Vert">
      <w:tblPr/>
      <w:tcPr>
        <w:tcBorders>
          <w:top w:val="single" w:sz="8" w:space="0" w:color="E54B46" w:themeColor="accent1"/>
          <w:left w:val="single" w:sz="8" w:space="0" w:color="E54B46" w:themeColor="accent1"/>
          <w:bottom w:val="single" w:sz="8" w:space="0" w:color="E54B46" w:themeColor="accent1"/>
          <w:right w:val="single" w:sz="8" w:space="0" w:color="E54B46" w:themeColor="accent1"/>
        </w:tcBorders>
        <w:shd w:val="clear" w:color="auto" w:fill="F8D2D1" w:themeFill="accent1" w:themeFillTint="3F"/>
      </w:tcPr>
    </w:tblStylePr>
    <w:tblStylePr w:type="band1Horz">
      <w:tblPr/>
      <w:tcPr>
        <w:tcBorders>
          <w:top w:val="single" w:sz="8" w:space="0" w:color="E54B46" w:themeColor="accent1"/>
          <w:left w:val="single" w:sz="8" w:space="0" w:color="E54B46" w:themeColor="accent1"/>
          <w:bottom w:val="single" w:sz="8" w:space="0" w:color="E54B46" w:themeColor="accent1"/>
          <w:right w:val="single" w:sz="8" w:space="0" w:color="E54B46" w:themeColor="accent1"/>
          <w:insideV w:val="single" w:sz="8" w:space="0" w:color="E54B46" w:themeColor="accent1"/>
        </w:tcBorders>
        <w:shd w:val="clear" w:color="auto" w:fill="F8D2D1" w:themeFill="accent1" w:themeFillTint="3F"/>
      </w:tcPr>
    </w:tblStylePr>
    <w:tblStylePr w:type="band2Horz">
      <w:tblPr/>
      <w:tcPr>
        <w:tcBorders>
          <w:top w:val="single" w:sz="8" w:space="0" w:color="E54B46" w:themeColor="accent1"/>
          <w:left w:val="single" w:sz="8" w:space="0" w:color="E54B46" w:themeColor="accent1"/>
          <w:bottom w:val="single" w:sz="8" w:space="0" w:color="E54B46" w:themeColor="accent1"/>
          <w:right w:val="single" w:sz="8" w:space="0" w:color="E54B46" w:themeColor="accent1"/>
          <w:insideV w:val="single" w:sz="8" w:space="0" w:color="E54B46" w:themeColor="accent1"/>
        </w:tcBorders>
      </w:tcPr>
    </w:tblStylePr>
  </w:style>
  <w:style w:type="table" w:styleId="LightGrid-Accent2">
    <w:name w:val="Light Grid Accent 2"/>
    <w:basedOn w:val="TableNormal"/>
    <w:uiPriority w:val="62"/>
    <w:semiHidden/>
    <w:unhideWhenUsed/>
    <w:rsid w:val="00494013"/>
    <w:pPr>
      <w:spacing w:after="0" w:line="240" w:lineRule="auto"/>
    </w:pPr>
    <w:tblPr>
      <w:tblStyleRowBandSize w:val="1"/>
      <w:tblStyleColBandSize w:val="1"/>
      <w:tblBorders>
        <w:top w:val="single" w:sz="8" w:space="0" w:color="95C173" w:themeColor="accent2"/>
        <w:left w:val="single" w:sz="8" w:space="0" w:color="95C173" w:themeColor="accent2"/>
        <w:bottom w:val="single" w:sz="8" w:space="0" w:color="95C173" w:themeColor="accent2"/>
        <w:right w:val="single" w:sz="8" w:space="0" w:color="95C173" w:themeColor="accent2"/>
        <w:insideH w:val="single" w:sz="8" w:space="0" w:color="95C173" w:themeColor="accent2"/>
        <w:insideV w:val="single" w:sz="8" w:space="0" w:color="95C1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C173" w:themeColor="accent2"/>
          <w:left w:val="single" w:sz="8" w:space="0" w:color="95C173" w:themeColor="accent2"/>
          <w:bottom w:val="single" w:sz="18" w:space="0" w:color="95C173" w:themeColor="accent2"/>
          <w:right w:val="single" w:sz="8" w:space="0" w:color="95C173" w:themeColor="accent2"/>
          <w:insideH w:val="nil"/>
          <w:insideV w:val="single" w:sz="8" w:space="0" w:color="95C1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C173" w:themeColor="accent2"/>
          <w:left w:val="single" w:sz="8" w:space="0" w:color="95C173" w:themeColor="accent2"/>
          <w:bottom w:val="single" w:sz="8" w:space="0" w:color="95C173" w:themeColor="accent2"/>
          <w:right w:val="single" w:sz="8" w:space="0" w:color="95C173" w:themeColor="accent2"/>
          <w:insideH w:val="nil"/>
          <w:insideV w:val="single" w:sz="8" w:space="0" w:color="95C1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C173" w:themeColor="accent2"/>
          <w:left w:val="single" w:sz="8" w:space="0" w:color="95C173" w:themeColor="accent2"/>
          <w:bottom w:val="single" w:sz="8" w:space="0" w:color="95C173" w:themeColor="accent2"/>
          <w:right w:val="single" w:sz="8" w:space="0" w:color="95C173" w:themeColor="accent2"/>
        </w:tcBorders>
      </w:tcPr>
    </w:tblStylePr>
    <w:tblStylePr w:type="band1Vert">
      <w:tblPr/>
      <w:tcPr>
        <w:tcBorders>
          <w:top w:val="single" w:sz="8" w:space="0" w:color="95C173" w:themeColor="accent2"/>
          <w:left w:val="single" w:sz="8" w:space="0" w:color="95C173" w:themeColor="accent2"/>
          <w:bottom w:val="single" w:sz="8" w:space="0" w:color="95C173" w:themeColor="accent2"/>
          <w:right w:val="single" w:sz="8" w:space="0" w:color="95C173" w:themeColor="accent2"/>
        </w:tcBorders>
        <w:shd w:val="clear" w:color="auto" w:fill="E4EFDC" w:themeFill="accent2" w:themeFillTint="3F"/>
      </w:tcPr>
    </w:tblStylePr>
    <w:tblStylePr w:type="band1Horz">
      <w:tblPr/>
      <w:tcPr>
        <w:tcBorders>
          <w:top w:val="single" w:sz="8" w:space="0" w:color="95C173" w:themeColor="accent2"/>
          <w:left w:val="single" w:sz="8" w:space="0" w:color="95C173" w:themeColor="accent2"/>
          <w:bottom w:val="single" w:sz="8" w:space="0" w:color="95C173" w:themeColor="accent2"/>
          <w:right w:val="single" w:sz="8" w:space="0" w:color="95C173" w:themeColor="accent2"/>
          <w:insideV w:val="single" w:sz="8" w:space="0" w:color="95C173" w:themeColor="accent2"/>
        </w:tcBorders>
        <w:shd w:val="clear" w:color="auto" w:fill="E4EFDC" w:themeFill="accent2" w:themeFillTint="3F"/>
      </w:tcPr>
    </w:tblStylePr>
    <w:tblStylePr w:type="band2Horz">
      <w:tblPr/>
      <w:tcPr>
        <w:tcBorders>
          <w:top w:val="single" w:sz="8" w:space="0" w:color="95C173" w:themeColor="accent2"/>
          <w:left w:val="single" w:sz="8" w:space="0" w:color="95C173" w:themeColor="accent2"/>
          <w:bottom w:val="single" w:sz="8" w:space="0" w:color="95C173" w:themeColor="accent2"/>
          <w:right w:val="single" w:sz="8" w:space="0" w:color="95C173" w:themeColor="accent2"/>
          <w:insideV w:val="single" w:sz="8" w:space="0" w:color="95C173" w:themeColor="accent2"/>
        </w:tcBorders>
      </w:tcPr>
    </w:tblStylePr>
  </w:style>
  <w:style w:type="table" w:styleId="LightGrid-Accent3">
    <w:name w:val="Light Grid Accent 3"/>
    <w:basedOn w:val="TableNormal"/>
    <w:uiPriority w:val="62"/>
    <w:semiHidden/>
    <w:unhideWhenUsed/>
    <w:rsid w:val="00494013"/>
    <w:pPr>
      <w:spacing w:after="0" w:line="240" w:lineRule="auto"/>
    </w:pPr>
    <w:tblPr>
      <w:tblStyleRowBandSize w:val="1"/>
      <w:tblStyleColBandSize w:val="1"/>
      <w:tblBorders>
        <w:top w:val="single" w:sz="8" w:space="0" w:color="57A8E7" w:themeColor="accent3"/>
        <w:left w:val="single" w:sz="8" w:space="0" w:color="57A8E7" w:themeColor="accent3"/>
        <w:bottom w:val="single" w:sz="8" w:space="0" w:color="57A8E7" w:themeColor="accent3"/>
        <w:right w:val="single" w:sz="8" w:space="0" w:color="57A8E7" w:themeColor="accent3"/>
        <w:insideH w:val="single" w:sz="8" w:space="0" w:color="57A8E7" w:themeColor="accent3"/>
        <w:insideV w:val="single" w:sz="8" w:space="0" w:color="57A8E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A8E7" w:themeColor="accent3"/>
          <w:left w:val="single" w:sz="8" w:space="0" w:color="57A8E7" w:themeColor="accent3"/>
          <w:bottom w:val="single" w:sz="18" w:space="0" w:color="57A8E7" w:themeColor="accent3"/>
          <w:right w:val="single" w:sz="8" w:space="0" w:color="57A8E7" w:themeColor="accent3"/>
          <w:insideH w:val="nil"/>
          <w:insideV w:val="single" w:sz="8" w:space="0" w:color="57A8E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A8E7" w:themeColor="accent3"/>
          <w:left w:val="single" w:sz="8" w:space="0" w:color="57A8E7" w:themeColor="accent3"/>
          <w:bottom w:val="single" w:sz="8" w:space="0" w:color="57A8E7" w:themeColor="accent3"/>
          <w:right w:val="single" w:sz="8" w:space="0" w:color="57A8E7" w:themeColor="accent3"/>
          <w:insideH w:val="nil"/>
          <w:insideV w:val="single" w:sz="8" w:space="0" w:color="57A8E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A8E7" w:themeColor="accent3"/>
          <w:left w:val="single" w:sz="8" w:space="0" w:color="57A8E7" w:themeColor="accent3"/>
          <w:bottom w:val="single" w:sz="8" w:space="0" w:color="57A8E7" w:themeColor="accent3"/>
          <w:right w:val="single" w:sz="8" w:space="0" w:color="57A8E7" w:themeColor="accent3"/>
        </w:tcBorders>
      </w:tcPr>
    </w:tblStylePr>
    <w:tblStylePr w:type="band1Vert">
      <w:tblPr/>
      <w:tcPr>
        <w:tcBorders>
          <w:top w:val="single" w:sz="8" w:space="0" w:color="57A8E7" w:themeColor="accent3"/>
          <w:left w:val="single" w:sz="8" w:space="0" w:color="57A8E7" w:themeColor="accent3"/>
          <w:bottom w:val="single" w:sz="8" w:space="0" w:color="57A8E7" w:themeColor="accent3"/>
          <w:right w:val="single" w:sz="8" w:space="0" w:color="57A8E7" w:themeColor="accent3"/>
        </w:tcBorders>
        <w:shd w:val="clear" w:color="auto" w:fill="D5E9F9" w:themeFill="accent3" w:themeFillTint="3F"/>
      </w:tcPr>
    </w:tblStylePr>
    <w:tblStylePr w:type="band1Horz">
      <w:tblPr/>
      <w:tcPr>
        <w:tcBorders>
          <w:top w:val="single" w:sz="8" w:space="0" w:color="57A8E7" w:themeColor="accent3"/>
          <w:left w:val="single" w:sz="8" w:space="0" w:color="57A8E7" w:themeColor="accent3"/>
          <w:bottom w:val="single" w:sz="8" w:space="0" w:color="57A8E7" w:themeColor="accent3"/>
          <w:right w:val="single" w:sz="8" w:space="0" w:color="57A8E7" w:themeColor="accent3"/>
          <w:insideV w:val="single" w:sz="8" w:space="0" w:color="57A8E7" w:themeColor="accent3"/>
        </w:tcBorders>
        <w:shd w:val="clear" w:color="auto" w:fill="D5E9F9" w:themeFill="accent3" w:themeFillTint="3F"/>
      </w:tcPr>
    </w:tblStylePr>
    <w:tblStylePr w:type="band2Horz">
      <w:tblPr/>
      <w:tcPr>
        <w:tcBorders>
          <w:top w:val="single" w:sz="8" w:space="0" w:color="57A8E7" w:themeColor="accent3"/>
          <w:left w:val="single" w:sz="8" w:space="0" w:color="57A8E7" w:themeColor="accent3"/>
          <w:bottom w:val="single" w:sz="8" w:space="0" w:color="57A8E7" w:themeColor="accent3"/>
          <w:right w:val="single" w:sz="8" w:space="0" w:color="57A8E7" w:themeColor="accent3"/>
          <w:insideV w:val="single" w:sz="8" w:space="0" w:color="57A8E7" w:themeColor="accent3"/>
        </w:tcBorders>
      </w:tcPr>
    </w:tblStylePr>
  </w:style>
  <w:style w:type="table" w:styleId="LightGrid-Accent4">
    <w:name w:val="Light Grid Accent 4"/>
    <w:basedOn w:val="TableNormal"/>
    <w:uiPriority w:val="62"/>
    <w:semiHidden/>
    <w:unhideWhenUsed/>
    <w:rsid w:val="00494013"/>
    <w:pPr>
      <w:spacing w:after="0" w:line="240" w:lineRule="auto"/>
    </w:pPr>
    <w:tblPr>
      <w:tblStyleRowBandSize w:val="1"/>
      <w:tblStyleColBandSize w:val="1"/>
      <w:tblBorders>
        <w:top w:val="single" w:sz="8" w:space="0" w:color="ECA850" w:themeColor="accent4"/>
        <w:left w:val="single" w:sz="8" w:space="0" w:color="ECA850" w:themeColor="accent4"/>
        <w:bottom w:val="single" w:sz="8" w:space="0" w:color="ECA850" w:themeColor="accent4"/>
        <w:right w:val="single" w:sz="8" w:space="0" w:color="ECA850" w:themeColor="accent4"/>
        <w:insideH w:val="single" w:sz="8" w:space="0" w:color="ECA850" w:themeColor="accent4"/>
        <w:insideV w:val="single" w:sz="8" w:space="0" w:color="ECA8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A850" w:themeColor="accent4"/>
          <w:left w:val="single" w:sz="8" w:space="0" w:color="ECA850" w:themeColor="accent4"/>
          <w:bottom w:val="single" w:sz="18" w:space="0" w:color="ECA850" w:themeColor="accent4"/>
          <w:right w:val="single" w:sz="8" w:space="0" w:color="ECA850" w:themeColor="accent4"/>
          <w:insideH w:val="nil"/>
          <w:insideV w:val="single" w:sz="8" w:space="0" w:color="ECA8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A850" w:themeColor="accent4"/>
          <w:left w:val="single" w:sz="8" w:space="0" w:color="ECA850" w:themeColor="accent4"/>
          <w:bottom w:val="single" w:sz="8" w:space="0" w:color="ECA850" w:themeColor="accent4"/>
          <w:right w:val="single" w:sz="8" w:space="0" w:color="ECA850" w:themeColor="accent4"/>
          <w:insideH w:val="nil"/>
          <w:insideV w:val="single" w:sz="8" w:space="0" w:color="ECA8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A850" w:themeColor="accent4"/>
          <w:left w:val="single" w:sz="8" w:space="0" w:color="ECA850" w:themeColor="accent4"/>
          <w:bottom w:val="single" w:sz="8" w:space="0" w:color="ECA850" w:themeColor="accent4"/>
          <w:right w:val="single" w:sz="8" w:space="0" w:color="ECA850" w:themeColor="accent4"/>
        </w:tcBorders>
      </w:tcPr>
    </w:tblStylePr>
    <w:tblStylePr w:type="band1Vert">
      <w:tblPr/>
      <w:tcPr>
        <w:tcBorders>
          <w:top w:val="single" w:sz="8" w:space="0" w:color="ECA850" w:themeColor="accent4"/>
          <w:left w:val="single" w:sz="8" w:space="0" w:color="ECA850" w:themeColor="accent4"/>
          <w:bottom w:val="single" w:sz="8" w:space="0" w:color="ECA850" w:themeColor="accent4"/>
          <w:right w:val="single" w:sz="8" w:space="0" w:color="ECA850" w:themeColor="accent4"/>
        </w:tcBorders>
        <w:shd w:val="clear" w:color="auto" w:fill="FAE9D3" w:themeFill="accent4" w:themeFillTint="3F"/>
      </w:tcPr>
    </w:tblStylePr>
    <w:tblStylePr w:type="band1Horz">
      <w:tblPr/>
      <w:tcPr>
        <w:tcBorders>
          <w:top w:val="single" w:sz="8" w:space="0" w:color="ECA850" w:themeColor="accent4"/>
          <w:left w:val="single" w:sz="8" w:space="0" w:color="ECA850" w:themeColor="accent4"/>
          <w:bottom w:val="single" w:sz="8" w:space="0" w:color="ECA850" w:themeColor="accent4"/>
          <w:right w:val="single" w:sz="8" w:space="0" w:color="ECA850" w:themeColor="accent4"/>
          <w:insideV w:val="single" w:sz="8" w:space="0" w:color="ECA850" w:themeColor="accent4"/>
        </w:tcBorders>
        <w:shd w:val="clear" w:color="auto" w:fill="FAE9D3" w:themeFill="accent4" w:themeFillTint="3F"/>
      </w:tcPr>
    </w:tblStylePr>
    <w:tblStylePr w:type="band2Horz">
      <w:tblPr/>
      <w:tcPr>
        <w:tcBorders>
          <w:top w:val="single" w:sz="8" w:space="0" w:color="ECA850" w:themeColor="accent4"/>
          <w:left w:val="single" w:sz="8" w:space="0" w:color="ECA850" w:themeColor="accent4"/>
          <w:bottom w:val="single" w:sz="8" w:space="0" w:color="ECA850" w:themeColor="accent4"/>
          <w:right w:val="single" w:sz="8" w:space="0" w:color="ECA850" w:themeColor="accent4"/>
          <w:insideV w:val="single" w:sz="8" w:space="0" w:color="ECA850" w:themeColor="accent4"/>
        </w:tcBorders>
      </w:tcPr>
    </w:tblStylePr>
  </w:style>
  <w:style w:type="table" w:styleId="LightGrid-Accent5">
    <w:name w:val="Light Grid Accent 5"/>
    <w:basedOn w:val="TableNormal"/>
    <w:uiPriority w:val="62"/>
    <w:semiHidden/>
    <w:unhideWhenUsed/>
    <w:rsid w:val="00494013"/>
    <w:pPr>
      <w:spacing w:after="0" w:line="240" w:lineRule="auto"/>
    </w:pPr>
    <w:tblPr>
      <w:tblStyleRowBandSize w:val="1"/>
      <w:tblStyleColBandSize w:val="1"/>
      <w:tblBorders>
        <w:top w:val="single" w:sz="8" w:space="0" w:color="419378" w:themeColor="accent5"/>
        <w:left w:val="single" w:sz="8" w:space="0" w:color="419378" w:themeColor="accent5"/>
        <w:bottom w:val="single" w:sz="8" w:space="0" w:color="419378" w:themeColor="accent5"/>
        <w:right w:val="single" w:sz="8" w:space="0" w:color="419378" w:themeColor="accent5"/>
        <w:insideH w:val="single" w:sz="8" w:space="0" w:color="419378" w:themeColor="accent5"/>
        <w:insideV w:val="single" w:sz="8" w:space="0" w:color="4193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19378" w:themeColor="accent5"/>
          <w:left w:val="single" w:sz="8" w:space="0" w:color="419378" w:themeColor="accent5"/>
          <w:bottom w:val="single" w:sz="18" w:space="0" w:color="419378" w:themeColor="accent5"/>
          <w:right w:val="single" w:sz="8" w:space="0" w:color="419378" w:themeColor="accent5"/>
          <w:insideH w:val="nil"/>
          <w:insideV w:val="single" w:sz="8" w:space="0" w:color="4193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19378" w:themeColor="accent5"/>
          <w:left w:val="single" w:sz="8" w:space="0" w:color="419378" w:themeColor="accent5"/>
          <w:bottom w:val="single" w:sz="8" w:space="0" w:color="419378" w:themeColor="accent5"/>
          <w:right w:val="single" w:sz="8" w:space="0" w:color="419378" w:themeColor="accent5"/>
          <w:insideH w:val="nil"/>
          <w:insideV w:val="single" w:sz="8" w:space="0" w:color="4193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19378" w:themeColor="accent5"/>
          <w:left w:val="single" w:sz="8" w:space="0" w:color="419378" w:themeColor="accent5"/>
          <w:bottom w:val="single" w:sz="8" w:space="0" w:color="419378" w:themeColor="accent5"/>
          <w:right w:val="single" w:sz="8" w:space="0" w:color="419378" w:themeColor="accent5"/>
        </w:tcBorders>
      </w:tcPr>
    </w:tblStylePr>
    <w:tblStylePr w:type="band1Vert">
      <w:tblPr/>
      <w:tcPr>
        <w:tcBorders>
          <w:top w:val="single" w:sz="8" w:space="0" w:color="419378" w:themeColor="accent5"/>
          <w:left w:val="single" w:sz="8" w:space="0" w:color="419378" w:themeColor="accent5"/>
          <w:bottom w:val="single" w:sz="8" w:space="0" w:color="419378" w:themeColor="accent5"/>
          <w:right w:val="single" w:sz="8" w:space="0" w:color="419378" w:themeColor="accent5"/>
        </w:tcBorders>
        <w:shd w:val="clear" w:color="auto" w:fill="CBE8DF" w:themeFill="accent5" w:themeFillTint="3F"/>
      </w:tcPr>
    </w:tblStylePr>
    <w:tblStylePr w:type="band1Horz">
      <w:tblPr/>
      <w:tcPr>
        <w:tcBorders>
          <w:top w:val="single" w:sz="8" w:space="0" w:color="419378" w:themeColor="accent5"/>
          <w:left w:val="single" w:sz="8" w:space="0" w:color="419378" w:themeColor="accent5"/>
          <w:bottom w:val="single" w:sz="8" w:space="0" w:color="419378" w:themeColor="accent5"/>
          <w:right w:val="single" w:sz="8" w:space="0" w:color="419378" w:themeColor="accent5"/>
          <w:insideV w:val="single" w:sz="8" w:space="0" w:color="419378" w:themeColor="accent5"/>
        </w:tcBorders>
        <w:shd w:val="clear" w:color="auto" w:fill="CBE8DF" w:themeFill="accent5" w:themeFillTint="3F"/>
      </w:tcPr>
    </w:tblStylePr>
    <w:tblStylePr w:type="band2Horz">
      <w:tblPr/>
      <w:tcPr>
        <w:tcBorders>
          <w:top w:val="single" w:sz="8" w:space="0" w:color="419378" w:themeColor="accent5"/>
          <w:left w:val="single" w:sz="8" w:space="0" w:color="419378" w:themeColor="accent5"/>
          <w:bottom w:val="single" w:sz="8" w:space="0" w:color="419378" w:themeColor="accent5"/>
          <w:right w:val="single" w:sz="8" w:space="0" w:color="419378" w:themeColor="accent5"/>
          <w:insideV w:val="single" w:sz="8" w:space="0" w:color="419378" w:themeColor="accent5"/>
        </w:tcBorders>
      </w:tcPr>
    </w:tblStylePr>
  </w:style>
  <w:style w:type="table" w:styleId="LightGrid-Accent6">
    <w:name w:val="Light Grid Accent 6"/>
    <w:basedOn w:val="TableNormal"/>
    <w:uiPriority w:val="62"/>
    <w:semiHidden/>
    <w:unhideWhenUsed/>
    <w:rsid w:val="00494013"/>
    <w:pPr>
      <w:spacing w:after="0" w:line="240" w:lineRule="auto"/>
    </w:pPr>
    <w:tblPr>
      <w:tblStyleRowBandSize w:val="1"/>
      <w:tblStyleColBandSize w:val="1"/>
      <w:tblBorders>
        <w:top w:val="single" w:sz="8" w:space="0" w:color="A9BCE2" w:themeColor="accent6"/>
        <w:left w:val="single" w:sz="8" w:space="0" w:color="A9BCE2" w:themeColor="accent6"/>
        <w:bottom w:val="single" w:sz="8" w:space="0" w:color="A9BCE2" w:themeColor="accent6"/>
        <w:right w:val="single" w:sz="8" w:space="0" w:color="A9BCE2" w:themeColor="accent6"/>
        <w:insideH w:val="single" w:sz="8" w:space="0" w:color="A9BCE2" w:themeColor="accent6"/>
        <w:insideV w:val="single" w:sz="8" w:space="0" w:color="A9BCE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BCE2" w:themeColor="accent6"/>
          <w:left w:val="single" w:sz="8" w:space="0" w:color="A9BCE2" w:themeColor="accent6"/>
          <w:bottom w:val="single" w:sz="18" w:space="0" w:color="A9BCE2" w:themeColor="accent6"/>
          <w:right w:val="single" w:sz="8" w:space="0" w:color="A9BCE2" w:themeColor="accent6"/>
          <w:insideH w:val="nil"/>
          <w:insideV w:val="single" w:sz="8" w:space="0" w:color="A9BCE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BCE2" w:themeColor="accent6"/>
          <w:left w:val="single" w:sz="8" w:space="0" w:color="A9BCE2" w:themeColor="accent6"/>
          <w:bottom w:val="single" w:sz="8" w:space="0" w:color="A9BCE2" w:themeColor="accent6"/>
          <w:right w:val="single" w:sz="8" w:space="0" w:color="A9BCE2" w:themeColor="accent6"/>
          <w:insideH w:val="nil"/>
          <w:insideV w:val="single" w:sz="8" w:space="0" w:color="A9BCE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BCE2" w:themeColor="accent6"/>
          <w:left w:val="single" w:sz="8" w:space="0" w:color="A9BCE2" w:themeColor="accent6"/>
          <w:bottom w:val="single" w:sz="8" w:space="0" w:color="A9BCE2" w:themeColor="accent6"/>
          <w:right w:val="single" w:sz="8" w:space="0" w:color="A9BCE2" w:themeColor="accent6"/>
        </w:tcBorders>
      </w:tcPr>
    </w:tblStylePr>
    <w:tblStylePr w:type="band1Vert">
      <w:tblPr/>
      <w:tcPr>
        <w:tcBorders>
          <w:top w:val="single" w:sz="8" w:space="0" w:color="A9BCE2" w:themeColor="accent6"/>
          <w:left w:val="single" w:sz="8" w:space="0" w:color="A9BCE2" w:themeColor="accent6"/>
          <w:bottom w:val="single" w:sz="8" w:space="0" w:color="A9BCE2" w:themeColor="accent6"/>
          <w:right w:val="single" w:sz="8" w:space="0" w:color="A9BCE2" w:themeColor="accent6"/>
        </w:tcBorders>
        <w:shd w:val="clear" w:color="auto" w:fill="E9EEF7" w:themeFill="accent6" w:themeFillTint="3F"/>
      </w:tcPr>
    </w:tblStylePr>
    <w:tblStylePr w:type="band1Horz">
      <w:tblPr/>
      <w:tcPr>
        <w:tcBorders>
          <w:top w:val="single" w:sz="8" w:space="0" w:color="A9BCE2" w:themeColor="accent6"/>
          <w:left w:val="single" w:sz="8" w:space="0" w:color="A9BCE2" w:themeColor="accent6"/>
          <w:bottom w:val="single" w:sz="8" w:space="0" w:color="A9BCE2" w:themeColor="accent6"/>
          <w:right w:val="single" w:sz="8" w:space="0" w:color="A9BCE2" w:themeColor="accent6"/>
          <w:insideV w:val="single" w:sz="8" w:space="0" w:color="A9BCE2" w:themeColor="accent6"/>
        </w:tcBorders>
        <w:shd w:val="clear" w:color="auto" w:fill="E9EEF7" w:themeFill="accent6" w:themeFillTint="3F"/>
      </w:tcPr>
    </w:tblStylePr>
    <w:tblStylePr w:type="band2Horz">
      <w:tblPr/>
      <w:tcPr>
        <w:tcBorders>
          <w:top w:val="single" w:sz="8" w:space="0" w:color="A9BCE2" w:themeColor="accent6"/>
          <w:left w:val="single" w:sz="8" w:space="0" w:color="A9BCE2" w:themeColor="accent6"/>
          <w:bottom w:val="single" w:sz="8" w:space="0" w:color="A9BCE2" w:themeColor="accent6"/>
          <w:right w:val="single" w:sz="8" w:space="0" w:color="A9BCE2" w:themeColor="accent6"/>
          <w:insideV w:val="single" w:sz="8" w:space="0" w:color="A9BCE2" w:themeColor="accent6"/>
        </w:tcBorders>
      </w:tcPr>
    </w:tblStylePr>
  </w:style>
  <w:style w:type="table" w:styleId="LightList">
    <w:name w:val="Light List"/>
    <w:basedOn w:val="TableNormal"/>
    <w:uiPriority w:val="61"/>
    <w:semiHidden/>
    <w:unhideWhenUsed/>
    <w:rsid w:val="00494013"/>
    <w:pPr>
      <w:spacing w:after="0" w:line="240" w:lineRule="auto"/>
    </w:pPr>
    <w:tblPr>
      <w:tblStyleRowBandSize w:val="1"/>
      <w:tblStyleColBandSize w:val="1"/>
      <w:tblBorders>
        <w:top w:val="single" w:sz="8" w:space="0" w:color="073645" w:themeColor="text1"/>
        <w:left w:val="single" w:sz="8" w:space="0" w:color="073645" w:themeColor="text1"/>
        <w:bottom w:val="single" w:sz="8" w:space="0" w:color="073645" w:themeColor="text1"/>
        <w:right w:val="single" w:sz="8" w:space="0" w:color="073645" w:themeColor="text1"/>
      </w:tblBorders>
    </w:tblPr>
    <w:tblStylePr w:type="firstRow">
      <w:pPr>
        <w:spacing w:before="0" w:after="0" w:line="240" w:lineRule="auto"/>
      </w:pPr>
      <w:rPr>
        <w:b/>
        <w:bCs/>
        <w:color w:val="FFFFFF" w:themeColor="background1"/>
      </w:rPr>
      <w:tblPr/>
      <w:tcPr>
        <w:shd w:val="clear" w:color="auto" w:fill="073645" w:themeFill="text1"/>
      </w:tcPr>
    </w:tblStylePr>
    <w:tblStylePr w:type="lastRow">
      <w:pPr>
        <w:spacing w:before="0" w:after="0" w:line="240" w:lineRule="auto"/>
      </w:pPr>
      <w:rPr>
        <w:b/>
        <w:bCs/>
      </w:rPr>
      <w:tblPr/>
      <w:tcPr>
        <w:tcBorders>
          <w:top w:val="double" w:sz="6" w:space="0" w:color="073645" w:themeColor="text1"/>
          <w:left w:val="single" w:sz="8" w:space="0" w:color="073645" w:themeColor="text1"/>
          <w:bottom w:val="single" w:sz="8" w:space="0" w:color="073645" w:themeColor="text1"/>
          <w:right w:val="single" w:sz="8" w:space="0" w:color="073645" w:themeColor="text1"/>
        </w:tcBorders>
      </w:tcPr>
    </w:tblStylePr>
    <w:tblStylePr w:type="firstCol">
      <w:rPr>
        <w:b/>
        <w:bCs/>
      </w:rPr>
    </w:tblStylePr>
    <w:tblStylePr w:type="lastCol">
      <w:rPr>
        <w:b/>
        <w:bCs/>
      </w:rPr>
    </w:tblStylePr>
    <w:tblStylePr w:type="band1Vert">
      <w:tblPr/>
      <w:tcPr>
        <w:tcBorders>
          <w:top w:val="single" w:sz="8" w:space="0" w:color="073645" w:themeColor="text1"/>
          <w:left w:val="single" w:sz="8" w:space="0" w:color="073645" w:themeColor="text1"/>
          <w:bottom w:val="single" w:sz="8" w:space="0" w:color="073645" w:themeColor="text1"/>
          <w:right w:val="single" w:sz="8" w:space="0" w:color="073645" w:themeColor="text1"/>
        </w:tcBorders>
      </w:tcPr>
    </w:tblStylePr>
    <w:tblStylePr w:type="band1Horz">
      <w:tblPr/>
      <w:tcPr>
        <w:tcBorders>
          <w:top w:val="single" w:sz="8" w:space="0" w:color="073645" w:themeColor="text1"/>
          <w:left w:val="single" w:sz="8" w:space="0" w:color="073645" w:themeColor="text1"/>
          <w:bottom w:val="single" w:sz="8" w:space="0" w:color="073645" w:themeColor="text1"/>
          <w:right w:val="single" w:sz="8" w:space="0" w:color="073645" w:themeColor="text1"/>
        </w:tcBorders>
      </w:tcPr>
    </w:tblStylePr>
  </w:style>
  <w:style w:type="table" w:styleId="LightList-Accent1">
    <w:name w:val="Light List Accent 1"/>
    <w:basedOn w:val="TableNormal"/>
    <w:uiPriority w:val="61"/>
    <w:semiHidden/>
    <w:unhideWhenUsed/>
    <w:rsid w:val="00494013"/>
    <w:pPr>
      <w:spacing w:after="0" w:line="240" w:lineRule="auto"/>
    </w:pPr>
    <w:tblPr>
      <w:tblStyleRowBandSize w:val="1"/>
      <w:tblStyleColBandSize w:val="1"/>
      <w:tblBorders>
        <w:top w:val="single" w:sz="8" w:space="0" w:color="E54B46" w:themeColor="accent1"/>
        <w:left w:val="single" w:sz="8" w:space="0" w:color="E54B46" w:themeColor="accent1"/>
        <w:bottom w:val="single" w:sz="8" w:space="0" w:color="E54B46" w:themeColor="accent1"/>
        <w:right w:val="single" w:sz="8" w:space="0" w:color="E54B46" w:themeColor="accent1"/>
      </w:tblBorders>
    </w:tblPr>
    <w:tblStylePr w:type="firstRow">
      <w:pPr>
        <w:spacing w:before="0" w:after="0" w:line="240" w:lineRule="auto"/>
      </w:pPr>
      <w:rPr>
        <w:b/>
        <w:bCs/>
        <w:color w:val="FFFFFF" w:themeColor="background1"/>
      </w:rPr>
      <w:tblPr/>
      <w:tcPr>
        <w:shd w:val="clear" w:color="auto" w:fill="E54B46" w:themeFill="accent1"/>
      </w:tcPr>
    </w:tblStylePr>
    <w:tblStylePr w:type="lastRow">
      <w:pPr>
        <w:spacing w:before="0" w:after="0" w:line="240" w:lineRule="auto"/>
      </w:pPr>
      <w:rPr>
        <w:b/>
        <w:bCs/>
      </w:rPr>
      <w:tblPr/>
      <w:tcPr>
        <w:tcBorders>
          <w:top w:val="double" w:sz="6" w:space="0" w:color="E54B46" w:themeColor="accent1"/>
          <w:left w:val="single" w:sz="8" w:space="0" w:color="E54B46" w:themeColor="accent1"/>
          <w:bottom w:val="single" w:sz="8" w:space="0" w:color="E54B46" w:themeColor="accent1"/>
          <w:right w:val="single" w:sz="8" w:space="0" w:color="E54B46" w:themeColor="accent1"/>
        </w:tcBorders>
      </w:tcPr>
    </w:tblStylePr>
    <w:tblStylePr w:type="firstCol">
      <w:rPr>
        <w:b/>
        <w:bCs/>
      </w:rPr>
    </w:tblStylePr>
    <w:tblStylePr w:type="lastCol">
      <w:rPr>
        <w:b/>
        <w:bCs/>
      </w:rPr>
    </w:tblStylePr>
    <w:tblStylePr w:type="band1Vert">
      <w:tblPr/>
      <w:tcPr>
        <w:tcBorders>
          <w:top w:val="single" w:sz="8" w:space="0" w:color="E54B46" w:themeColor="accent1"/>
          <w:left w:val="single" w:sz="8" w:space="0" w:color="E54B46" w:themeColor="accent1"/>
          <w:bottom w:val="single" w:sz="8" w:space="0" w:color="E54B46" w:themeColor="accent1"/>
          <w:right w:val="single" w:sz="8" w:space="0" w:color="E54B46" w:themeColor="accent1"/>
        </w:tcBorders>
      </w:tcPr>
    </w:tblStylePr>
    <w:tblStylePr w:type="band1Horz">
      <w:tblPr/>
      <w:tcPr>
        <w:tcBorders>
          <w:top w:val="single" w:sz="8" w:space="0" w:color="E54B46" w:themeColor="accent1"/>
          <w:left w:val="single" w:sz="8" w:space="0" w:color="E54B46" w:themeColor="accent1"/>
          <w:bottom w:val="single" w:sz="8" w:space="0" w:color="E54B46" w:themeColor="accent1"/>
          <w:right w:val="single" w:sz="8" w:space="0" w:color="E54B46" w:themeColor="accent1"/>
        </w:tcBorders>
      </w:tcPr>
    </w:tblStylePr>
  </w:style>
  <w:style w:type="table" w:styleId="LightList-Accent2">
    <w:name w:val="Light List Accent 2"/>
    <w:basedOn w:val="TableNormal"/>
    <w:uiPriority w:val="61"/>
    <w:semiHidden/>
    <w:unhideWhenUsed/>
    <w:rsid w:val="00494013"/>
    <w:pPr>
      <w:spacing w:after="0" w:line="240" w:lineRule="auto"/>
    </w:pPr>
    <w:tblPr>
      <w:tblStyleRowBandSize w:val="1"/>
      <w:tblStyleColBandSize w:val="1"/>
      <w:tblBorders>
        <w:top w:val="single" w:sz="8" w:space="0" w:color="95C173" w:themeColor="accent2"/>
        <w:left w:val="single" w:sz="8" w:space="0" w:color="95C173" w:themeColor="accent2"/>
        <w:bottom w:val="single" w:sz="8" w:space="0" w:color="95C173" w:themeColor="accent2"/>
        <w:right w:val="single" w:sz="8" w:space="0" w:color="95C173" w:themeColor="accent2"/>
      </w:tblBorders>
    </w:tblPr>
    <w:tblStylePr w:type="firstRow">
      <w:pPr>
        <w:spacing w:before="0" w:after="0" w:line="240" w:lineRule="auto"/>
      </w:pPr>
      <w:rPr>
        <w:b/>
        <w:bCs/>
        <w:color w:val="FFFFFF" w:themeColor="background1"/>
      </w:rPr>
      <w:tblPr/>
      <w:tcPr>
        <w:shd w:val="clear" w:color="auto" w:fill="95C173" w:themeFill="accent2"/>
      </w:tcPr>
    </w:tblStylePr>
    <w:tblStylePr w:type="lastRow">
      <w:pPr>
        <w:spacing w:before="0" w:after="0" w:line="240" w:lineRule="auto"/>
      </w:pPr>
      <w:rPr>
        <w:b/>
        <w:bCs/>
      </w:rPr>
      <w:tblPr/>
      <w:tcPr>
        <w:tcBorders>
          <w:top w:val="double" w:sz="6" w:space="0" w:color="95C173" w:themeColor="accent2"/>
          <w:left w:val="single" w:sz="8" w:space="0" w:color="95C173" w:themeColor="accent2"/>
          <w:bottom w:val="single" w:sz="8" w:space="0" w:color="95C173" w:themeColor="accent2"/>
          <w:right w:val="single" w:sz="8" w:space="0" w:color="95C173" w:themeColor="accent2"/>
        </w:tcBorders>
      </w:tcPr>
    </w:tblStylePr>
    <w:tblStylePr w:type="firstCol">
      <w:rPr>
        <w:b/>
        <w:bCs/>
      </w:rPr>
    </w:tblStylePr>
    <w:tblStylePr w:type="lastCol">
      <w:rPr>
        <w:b/>
        <w:bCs/>
      </w:rPr>
    </w:tblStylePr>
    <w:tblStylePr w:type="band1Vert">
      <w:tblPr/>
      <w:tcPr>
        <w:tcBorders>
          <w:top w:val="single" w:sz="8" w:space="0" w:color="95C173" w:themeColor="accent2"/>
          <w:left w:val="single" w:sz="8" w:space="0" w:color="95C173" w:themeColor="accent2"/>
          <w:bottom w:val="single" w:sz="8" w:space="0" w:color="95C173" w:themeColor="accent2"/>
          <w:right w:val="single" w:sz="8" w:space="0" w:color="95C173" w:themeColor="accent2"/>
        </w:tcBorders>
      </w:tcPr>
    </w:tblStylePr>
    <w:tblStylePr w:type="band1Horz">
      <w:tblPr/>
      <w:tcPr>
        <w:tcBorders>
          <w:top w:val="single" w:sz="8" w:space="0" w:color="95C173" w:themeColor="accent2"/>
          <w:left w:val="single" w:sz="8" w:space="0" w:color="95C173" w:themeColor="accent2"/>
          <w:bottom w:val="single" w:sz="8" w:space="0" w:color="95C173" w:themeColor="accent2"/>
          <w:right w:val="single" w:sz="8" w:space="0" w:color="95C173" w:themeColor="accent2"/>
        </w:tcBorders>
      </w:tcPr>
    </w:tblStylePr>
  </w:style>
  <w:style w:type="table" w:styleId="LightList-Accent3">
    <w:name w:val="Light List Accent 3"/>
    <w:basedOn w:val="TableNormal"/>
    <w:uiPriority w:val="61"/>
    <w:semiHidden/>
    <w:unhideWhenUsed/>
    <w:rsid w:val="00494013"/>
    <w:pPr>
      <w:spacing w:after="0" w:line="240" w:lineRule="auto"/>
    </w:pPr>
    <w:tblPr>
      <w:tblStyleRowBandSize w:val="1"/>
      <w:tblStyleColBandSize w:val="1"/>
      <w:tblBorders>
        <w:top w:val="single" w:sz="8" w:space="0" w:color="57A8E7" w:themeColor="accent3"/>
        <w:left w:val="single" w:sz="8" w:space="0" w:color="57A8E7" w:themeColor="accent3"/>
        <w:bottom w:val="single" w:sz="8" w:space="0" w:color="57A8E7" w:themeColor="accent3"/>
        <w:right w:val="single" w:sz="8" w:space="0" w:color="57A8E7" w:themeColor="accent3"/>
      </w:tblBorders>
    </w:tblPr>
    <w:tblStylePr w:type="firstRow">
      <w:pPr>
        <w:spacing w:before="0" w:after="0" w:line="240" w:lineRule="auto"/>
      </w:pPr>
      <w:rPr>
        <w:b/>
        <w:bCs/>
        <w:color w:val="FFFFFF" w:themeColor="background1"/>
      </w:rPr>
      <w:tblPr/>
      <w:tcPr>
        <w:shd w:val="clear" w:color="auto" w:fill="57A8E7" w:themeFill="accent3"/>
      </w:tcPr>
    </w:tblStylePr>
    <w:tblStylePr w:type="lastRow">
      <w:pPr>
        <w:spacing w:before="0" w:after="0" w:line="240" w:lineRule="auto"/>
      </w:pPr>
      <w:rPr>
        <w:b/>
        <w:bCs/>
      </w:rPr>
      <w:tblPr/>
      <w:tcPr>
        <w:tcBorders>
          <w:top w:val="double" w:sz="6" w:space="0" w:color="57A8E7" w:themeColor="accent3"/>
          <w:left w:val="single" w:sz="8" w:space="0" w:color="57A8E7" w:themeColor="accent3"/>
          <w:bottom w:val="single" w:sz="8" w:space="0" w:color="57A8E7" w:themeColor="accent3"/>
          <w:right w:val="single" w:sz="8" w:space="0" w:color="57A8E7" w:themeColor="accent3"/>
        </w:tcBorders>
      </w:tcPr>
    </w:tblStylePr>
    <w:tblStylePr w:type="firstCol">
      <w:rPr>
        <w:b/>
        <w:bCs/>
      </w:rPr>
    </w:tblStylePr>
    <w:tblStylePr w:type="lastCol">
      <w:rPr>
        <w:b/>
        <w:bCs/>
      </w:rPr>
    </w:tblStylePr>
    <w:tblStylePr w:type="band1Vert">
      <w:tblPr/>
      <w:tcPr>
        <w:tcBorders>
          <w:top w:val="single" w:sz="8" w:space="0" w:color="57A8E7" w:themeColor="accent3"/>
          <w:left w:val="single" w:sz="8" w:space="0" w:color="57A8E7" w:themeColor="accent3"/>
          <w:bottom w:val="single" w:sz="8" w:space="0" w:color="57A8E7" w:themeColor="accent3"/>
          <w:right w:val="single" w:sz="8" w:space="0" w:color="57A8E7" w:themeColor="accent3"/>
        </w:tcBorders>
      </w:tcPr>
    </w:tblStylePr>
    <w:tblStylePr w:type="band1Horz">
      <w:tblPr/>
      <w:tcPr>
        <w:tcBorders>
          <w:top w:val="single" w:sz="8" w:space="0" w:color="57A8E7" w:themeColor="accent3"/>
          <w:left w:val="single" w:sz="8" w:space="0" w:color="57A8E7" w:themeColor="accent3"/>
          <w:bottom w:val="single" w:sz="8" w:space="0" w:color="57A8E7" w:themeColor="accent3"/>
          <w:right w:val="single" w:sz="8" w:space="0" w:color="57A8E7" w:themeColor="accent3"/>
        </w:tcBorders>
      </w:tcPr>
    </w:tblStylePr>
  </w:style>
  <w:style w:type="table" w:styleId="LightList-Accent4">
    <w:name w:val="Light List Accent 4"/>
    <w:basedOn w:val="TableNormal"/>
    <w:uiPriority w:val="61"/>
    <w:semiHidden/>
    <w:unhideWhenUsed/>
    <w:rsid w:val="00494013"/>
    <w:pPr>
      <w:spacing w:after="0" w:line="240" w:lineRule="auto"/>
    </w:pPr>
    <w:tblPr>
      <w:tblStyleRowBandSize w:val="1"/>
      <w:tblStyleColBandSize w:val="1"/>
      <w:tblBorders>
        <w:top w:val="single" w:sz="8" w:space="0" w:color="ECA850" w:themeColor="accent4"/>
        <w:left w:val="single" w:sz="8" w:space="0" w:color="ECA850" w:themeColor="accent4"/>
        <w:bottom w:val="single" w:sz="8" w:space="0" w:color="ECA850" w:themeColor="accent4"/>
        <w:right w:val="single" w:sz="8" w:space="0" w:color="ECA850" w:themeColor="accent4"/>
      </w:tblBorders>
    </w:tblPr>
    <w:tblStylePr w:type="firstRow">
      <w:pPr>
        <w:spacing w:before="0" w:after="0" w:line="240" w:lineRule="auto"/>
      </w:pPr>
      <w:rPr>
        <w:b/>
        <w:bCs/>
        <w:color w:val="FFFFFF" w:themeColor="background1"/>
      </w:rPr>
      <w:tblPr/>
      <w:tcPr>
        <w:shd w:val="clear" w:color="auto" w:fill="ECA850" w:themeFill="accent4"/>
      </w:tcPr>
    </w:tblStylePr>
    <w:tblStylePr w:type="lastRow">
      <w:pPr>
        <w:spacing w:before="0" w:after="0" w:line="240" w:lineRule="auto"/>
      </w:pPr>
      <w:rPr>
        <w:b/>
        <w:bCs/>
      </w:rPr>
      <w:tblPr/>
      <w:tcPr>
        <w:tcBorders>
          <w:top w:val="double" w:sz="6" w:space="0" w:color="ECA850" w:themeColor="accent4"/>
          <w:left w:val="single" w:sz="8" w:space="0" w:color="ECA850" w:themeColor="accent4"/>
          <w:bottom w:val="single" w:sz="8" w:space="0" w:color="ECA850" w:themeColor="accent4"/>
          <w:right w:val="single" w:sz="8" w:space="0" w:color="ECA850" w:themeColor="accent4"/>
        </w:tcBorders>
      </w:tcPr>
    </w:tblStylePr>
    <w:tblStylePr w:type="firstCol">
      <w:rPr>
        <w:b/>
        <w:bCs/>
      </w:rPr>
    </w:tblStylePr>
    <w:tblStylePr w:type="lastCol">
      <w:rPr>
        <w:b/>
        <w:bCs/>
      </w:rPr>
    </w:tblStylePr>
    <w:tblStylePr w:type="band1Vert">
      <w:tblPr/>
      <w:tcPr>
        <w:tcBorders>
          <w:top w:val="single" w:sz="8" w:space="0" w:color="ECA850" w:themeColor="accent4"/>
          <w:left w:val="single" w:sz="8" w:space="0" w:color="ECA850" w:themeColor="accent4"/>
          <w:bottom w:val="single" w:sz="8" w:space="0" w:color="ECA850" w:themeColor="accent4"/>
          <w:right w:val="single" w:sz="8" w:space="0" w:color="ECA850" w:themeColor="accent4"/>
        </w:tcBorders>
      </w:tcPr>
    </w:tblStylePr>
    <w:tblStylePr w:type="band1Horz">
      <w:tblPr/>
      <w:tcPr>
        <w:tcBorders>
          <w:top w:val="single" w:sz="8" w:space="0" w:color="ECA850" w:themeColor="accent4"/>
          <w:left w:val="single" w:sz="8" w:space="0" w:color="ECA850" w:themeColor="accent4"/>
          <w:bottom w:val="single" w:sz="8" w:space="0" w:color="ECA850" w:themeColor="accent4"/>
          <w:right w:val="single" w:sz="8" w:space="0" w:color="ECA850" w:themeColor="accent4"/>
        </w:tcBorders>
      </w:tcPr>
    </w:tblStylePr>
  </w:style>
  <w:style w:type="table" w:styleId="LightList-Accent5">
    <w:name w:val="Light List Accent 5"/>
    <w:basedOn w:val="TableNormal"/>
    <w:uiPriority w:val="61"/>
    <w:semiHidden/>
    <w:unhideWhenUsed/>
    <w:rsid w:val="00494013"/>
    <w:pPr>
      <w:spacing w:after="0" w:line="240" w:lineRule="auto"/>
    </w:pPr>
    <w:tblPr>
      <w:tblStyleRowBandSize w:val="1"/>
      <w:tblStyleColBandSize w:val="1"/>
      <w:tblBorders>
        <w:top w:val="single" w:sz="8" w:space="0" w:color="419378" w:themeColor="accent5"/>
        <w:left w:val="single" w:sz="8" w:space="0" w:color="419378" w:themeColor="accent5"/>
        <w:bottom w:val="single" w:sz="8" w:space="0" w:color="419378" w:themeColor="accent5"/>
        <w:right w:val="single" w:sz="8" w:space="0" w:color="419378" w:themeColor="accent5"/>
      </w:tblBorders>
    </w:tblPr>
    <w:tblStylePr w:type="firstRow">
      <w:pPr>
        <w:spacing w:before="0" w:after="0" w:line="240" w:lineRule="auto"/>
      </w:pPr>
      <w:rPr>
        <w:b/>
        <w:bCs/>
        <w:color w:val="FFFFFF" w:themeColor="background1"/>
      </w:rPr>
      <w:tblPr/>
      <w:tcPr>
        <w:shd w:val="clear" w:color="auto" w:fill="419378" w:themeFill="accent5"/>
      </w:tcPr>
    </w:tblStylePr>
    <w:tblStylePr w:type="lastRow">
      <w:pPr>
        <w:spacing w:before="0" w:after="0" w:line="240" w:lineRule="auto"/>
      </w:pPr>
      <w:rPr>
        <w:b/>
        <w:bCs/>
      </w:rPr>
      <w:tblPr/>
      <w:tcPr>
        <w:tcBorders>
          <w:top w:val="double" w:sz="6" w:space="0" w:color="419378" w:themeColor="accent5"/>
          <w:left w:val="single" w:sz="8" w:space="0" w:color="419378" w:themeColor="accent5"/>
          <w:bottom w:val="single" w:sz="8" w:space="0" w:color="419378" w:themeColor="accent5"/>
          <w:right w:val="single" w:sz="8" w:space="0" w:color="419378" w:themeColor="accent5"/>
        </w:tcBorders>
      </w:tcPr>
    </w:tblStylePr>
    <w:tblStylePr w:type="firstCol">
      <w:rPr>
        <w:b/>
        <w:bCs/>
      </w:rPr>
    </w:tblStylePr>
    <w:tblStylePr w:type="lastCol">
      <w:rPr>
        <w:b/>
        <w:bCs/>
      </w:rPr>
    </w:tblStylePr>
    <w:tblStylePr w:type="band1Vert">
      <w:tblPr/>
      <w:tcPr>
        <w:tcBorders>
          <w:top w:val="single" w:sz="8" w:space="0" w:color="419378" w:themeColor="accent5"/>
          <w:left w:val="single" w:sz="8" w:space="0" w:color="419378" w:themeColor="accent5"/>
          <w:bottom w:val="single" w:sz="8" w:space="0" w:color="419378" w:themeColor="accent5"/>
          <w:right w:val="single" w:sz="8" w:space="0" w:color="419378" w:themeColor="accent5"/>
        </w:tcBorders>
      </w:tcPr>
    </w:tblStylePr>
    <w:tblStylePr w:type="band1Horz">
      <w:tblPr/>
      <w:tcPr>
        <w:tcBorders>
          <w:top w:val="single" w:sz="8" w:space="0" w:color="419378" w:themeColor="accent5"/>
          <w:left w:val="single" w:sz="8" w:space="0" w:color="419378" w:themeColor="accent5"/>
          <w:bottom w:val="single" w:sz="8" w:space="0" w:color="419378" w:themeColor="accent5"/>
          <w:right w:val="single" w:sz="8" w:space="0" w:color="419378" w:themeColor="accent5"/>
        </w:tcBorders>
      </w:tcPr>
    </w:tblStylePr>
  </w:style>
  <w:style w:type="table" w:styleId="LightList-Accent6">
    <w:name w:val="Light List Accent 6"/>
    <w:basedOn w:val="TableNormal"/>
    <w:uiPriority w:val="61"/>
    <w:semiHidden/>
    <w:unhideWhenUsed/>
    <w:rsid w:val="00494013"/>
    <w:pPr>
      <w:spacing w:after="0" w:line="240" w:lineRule="auto"/>
    </w:pPr>
    <w:tblPr>
      <w:tblStyleRowBandSize w:val="1"/>
      <w:tblStyleColBandSize w:val="1"/>
      <w:tblBorders>
        <w:top w:val="single" w:sz="8" w:space="0" w:color="A9BCE2" w:themeColor="accent6"/>
        <w:left w:val="single" w:sz="8" w:space="0" w:color="A9BCE2" w:themeColor="accent6"/>
        <w:bottom w:val="single" w:sz="8" w:space="0" w:color="A9BCE2" w:themeColor="accent6"/>
        <w:right w:val="single" w:sz="8" w:space="0" w:color="A9BCE2" w:themeColor="accent6"/>
      </w:tblBorders>
    </w:tblPr>
    <w:tblStylePr w:type="firstRow">
      <w:pPr>
        <w:spacing w:before="0" w:after="0" w:line="240" w:lineRule="auto"/>
      </w:pPr>
      <w:rPr>
        <w:b/>
        <w:bCs/>
        <w:color w:val="FFFFFF" w:themeColor="background1"/>
      </w:rPr>
      <w:tblPr/>
      <w:tcPr>
        <w:shd w:val="clear" w:color="auto" w:fill="A9BCE2" w:themeFill="accent6"/>
      </w:tcPr>
    </w:tblStylePr>
    <w:tblStylePr w:type="lastRow">
      <w:pPr>
        <w:spacing w:before="0" w:after="0" w:line="240" w:lineRule="auto"/>
      </w:pPr>
      <w:rPr>
        <w:b/>
        <w:bCs/>
      </w:rPr>
      <w:tblPr/>
      <w:tcPr>
        <w:tcBorders>
          <w:top w:val="double" w:sz="6" w:space="0" w:color="A9BCE2" w:themeColor="accent6"/>
          <w:left w:val="single" w:sz="8" w:space="0" w:color="A9BCE2" w:themeColor="accent6"/>
          <w:bottom w:val="single" w:sz="8" w:space="0" w:color="A9BCE2" w:themeColor="accent6"/>
          <w:right w:val="single" w:sz="8" w:space="0" w:color="A9BCE2" w:themeColor="accent6"/>
        </w:tcBorders>
      </w:tcPr>
    </w:tblStylePr>
    <w:tblStylePr w:type="firstCol">
      <w:rPr>
        <w:b/>
        <w:bCs/>
      </w:rPr>
    </w:tblStylePr>
    <w:tblStylePr w:type="lastCol">
      <w:rPr>
        <w:b/>
        <w:bCs/>
      </w:rPr>
    </w:tblStylePr>
    <w:tblStylePr w:type="band1Vert">
      <w:tblPr/>
      <w:tcPr>
        <w:tcBorders>
          <w:top w:val="single" w:sz="8" w:space="0" w:color="A9BCE2" w:themeColor="accent6"/>
          <w:left w:val="single" w:sz="8" w:space="0" w:color="A9BCE2" w:themeColor="accent6"/>
          <w:bottom w:val="single" w:sz="8" w:space="0" w:color="A9BCE2" w:themeColor="accent6"/>
          <w:right w:val="single" w:sz="8" w:space="0" w:color="A9BCE2" w:themeColor="accent6"/>
        </w:tcBorders>
      </w:tcPr>
    </w:tblStylePr>
    <w:tblStylePr w:type="band1Horz">
      <w:tblPr/>
      <w:tcPr>
        <w:tcBorders>
          <w:top w:val="single" w:sz="8" w:space="0" w:color="A9BCE2" w:themeColor="accent6"/>
          <w:left w:val="single" w:sz="8" w:space="0" w:color="A9BCE2" w:themeColor="accent6"/>
          <w:bottom w:val="single" w:sz="8" w:space="0" w:color="A9BCE2" w:themeColor="accent6"/>
          <w:right w:val="single" w:sz="8" w:space="0" w:color="A9BCE2" w:themeColor="accent6"/>
        </w:tcBorders>
      </w:tcPr>
    </w:tblStylePr>
  </w:style>
  <w:style w:type="table" w:styleId="LightShading">
    <w:name w:val="Light Shading"/>
    <w:basedOn w:val="TableNormal"/>
    <w:uiPriority w:val="60"/>
    <w:semiHidden/>
    <w:unhideWhenUsed/>
    <w:rsid w:val="00494013"/>
    <w:pPr>
      <w:spacing w:after="0" w:line="240" w:lineRule="auto"/>
    </w:pPr>
    <w:rPr>
      <w:color w:val="052833" w:themeColor="text1" w:themeShade="BF"/>
    </w:rPr>
    <w:tblPr>
      <w:tblStyleRowBandSize w:val="1"/>
      <w:tblStyleColBandSize w:val="1"/>
      <w:tblBorders>
        <w:top w:val="single" w:sz="8" w:space="0" w:color="073645" w:themeColor="text1"/>
        <w:bottom w:val="single" w:sz="8" w:space="0" w:color="073645" w:themeColor="text1"/>
      </w:tblBorders>
    </w:tblPr>
    <w:tblStylePr w:type="firstRow">
      <w:pPr>
        <w:spacing w:before="0" w:after="0" w:line="240" w:lineRule="auto"/>
      </w:pPr>
      <w:rPr>
        <w:b/>
        <w:bCs/>
      </w:rPr>
      <w:tblPr/>
      <w:tcPr>
        <w:tcBorders>
          <w:top w:val="single" w:sz="8" w:space="0" w:color="073645" w:themeColor="text1"/>
          <w:left w:val="nil"/>
          <w:bottom w:val="single" w:sz="8" w:space="0" w:color="073645" w:themeColor="text1"/>
          <w:right w:val="nil"/>
          <w:insideH w:val="nil"/>
          <w:insideV w:val="nil"/>
        </w:tcBorders>
      </w:tcPr>
    </w:tblStylePr>
    <w:tblStylePr w:type="lastRow">
      <w:pPr>
        <w:spacing w:before="0" w:after="0" w:line="240" w:lineRule="auto"/>
      </w:pPr>
      <w:rPr>
        <w:b/>
        <w:bCs/>
      </w:rPr>
      <w:tblPr/>
      <w:tcPr>
        <w:tcBorders>
          <w:top w:val="single" w:sz="8" w:space="0" w:color="073645" w:themeColor="text1"/>
          <w:left w:val="nil"/>
          <w:bottom w:val="single" w:sz="8" w:space="0" w:color="073645"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DFF5" w:themeFill="text1" w:themeFillTint="3F"/>
      </w:tcPr>
    </w:tblStylePr>
    <w:tblStylePr w:type="band1Horz">
      <w:tblPr/>
      <w:tcPr>
        <w:tcBorders>
          <w:left w:val="nil"/>
          <w:right w:val="nil"/>
          <w:insideH w:val="nil"/>
          <w:insideV w:val="nil"/>
        </w:tcBorders>
        <w:shd w:val="clear" w:color="auto" w:fill="9DDFF5" w:themeFill="text1" w:themeFillTint="3F"/>
      </w:tcPr>
    </w:tblStylePr>
  </w:style>
  <w:style w:type="table" w:styleId="LightShading-Accent1">
    <w:name w:val="Light Shading Accent 1"/>
    <w:basedOn w:val="TableNormal"/>
    <w:uiPriority w:val="60"/>
    <w:semiHidden/>
    <w:unhideWhenUsed/>
    <w:rsid w:val="00494013"/>
    <w:pPr>
      <w:spacing w:after="0" w:line="240" w:lineRule="auto"/>
    </w:pPr>
    <w:rPr>
      <w:color w:val="C4201B" w:themeColor="accent1" w:themeShade="BF"/>
    </w:rPr>
    <w:tblPr>
      <w:tblStyleRowBandSize w:val="1"/>
      <w:tblStyleColBandSize w:val="1"/>
      <w:tblBorders>
        <w:top w:val="single" w:sz="8" w:space="0" w:color="E54B46" w:themeColor="accent1"/>
        <w:bottom w:val="single" w:sz="8" w:space="0" w:color="E54B46" w:themeColor="accent1"/>
      </w:tblBorders>
    </w:tblPr>
    <w:tblStylePr w:type="firstRow">
      <w:pPr>
        <w:spacing w:before="0" w:after="0" w:line="240" w:lineRule="auto"/>
      </w:pPr>
      <w:rPr>
        <w:b/>
        <w:bCs/>
      </w:rPr>
      <w:tblPr/>
      <w:tcPr>
        <w:tcBorders>
          <w:top w:val="single" w:sz="8" w:space="0" w:color="E54B46" w:themeColor="accent1"/>
          <w:left w:val="nil"/>
          <w:bottom w:val="single" w:sz="8" w:space="0" w:color="E54B46" w:themeColor="accent1"/>
          <w:right w:val="nil"/>
          <w:insideH w:val="nil"/>
          <w:insideV w:val="nil"/>
        </w:tcBorders>
      </w:tcPr>
    </w:tblStylePr>
    <w:tblStylePr w:type="lastRow">
      <w:pPr>
        <w:spacing w:before="0" w:after="0" w:line="240" w:lineRule="auto"/>
      </w:pPr>
      <w:rPr>
        <w:b/>
        <w:bCs/>
      </w:rPr>
      <w:tblPr/>
      <w:tcPr>
        <w:tcBorders>
          <w:top w:val="single" w:sz="8" w:space="0" w:color="E54B46" w:themeColor="accent1"/>
          <w:left w:val="nil"/>
          <w:bottom w:val="single" w:sz="8" w:space="0" w:color="E54B4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2D1" w:themeFill="accent1" w:themeFillTint="3F"/>
      </w:tcPr>
    </w:tblStylePr>
    <w:tblStylePr w:type="band1Horz">
      <w:tblPr/>
      <w:tcPr>
        <w:tcBorders>
          <w:left w:val="nil"/>
          <w:right w:val="nil"/>
          <w:insideH w:val="nil"/>
          <w:insideV w:val="nil"/>
        </w:tcBorders>
        <w:shd w:val="clear" w:color="auto" w:fill="F8D2D1" w:themeFill="accent1" w:themeFillTint="3F"/>
      </w:tcPr>
    </w:tblStylePr>
  </w:style>
  <w:style w:type="table" w:styleId="LightShading-Accent2">
    <w:name w:val="Light Shading Accent 2"/>
    <w:basedOn w:val="TableNormal"/>
    <w:uiPriority w:val="60"/>
    <w:semiHidden/>
    <w:unhideWhenUsed/>
    <w:rsid w:val="00494013"/>
    <w:pPr>
      <w:spacing w:after="0" w:line="240" w:lineRule="auto"/>
    </w:pPr>
    <w:rPr>
      <w:color w:val="6D9F47" w:themeColor="accent2" w:themeShade="BF"/>
    </w:rPr>
    <w:tblPr>
      <w:tblStyleRowBandSize w:val="1"/>
      <w:tblStyleColBandSize w:val="1"/>
      <w:tblBorders>
        <w:top w:val="single" w:sz="8" w:space="0" w:color="95C173" w:themeColor="accent2"/>
        <w:bottom w:val="single" w:sz="8" w:space="0" w:color="95C173" w:themeColor="accent2"/>
      </w:tblBorders>
    </w:tblPr>
    <w:tblStylePr w:type="firstRow">
      <w:pPr>
        <w:spacing w:before="0" w:after="0" w:line="240" w:lineRule="auto"/>
      </w:pPr>
      <w:rPr>
        <w:b/>
        <w:bCs/>
      </w:rPr>
      <w:tblPr/>
      <w:tcPr>
        <w:tcBorders>
          <w:top w:val="single" w:sz="8" w:space="0" w:color="95C173" w:themeColor="accent2"/>
          <w:left w:val="nil"/>
          <w:bottom w:val="single" w:sz="8" w:space="0" w:color="95C173" w:themeColor="accent2"/>
          <w:right w:val="nil"/>
          <w:insideH w:val="nil"/>
          <w:insideV w:val="nil"/>
        </w:tcBorders>
      </w:tcPr>
    </w:tblStylePr>
    <w:tblStylePr w:type="lastRow">
      <w:pPr>
        <w:spacing w:before="0" w:after="0" w:line="240" w:lineRule="auto"/>
      </w:pPr>
      <w:rPr>
        <w:b/>
        <w:bCs/>
      </w:rPr>
      <w:tblPr/>
      <w:tcPr>
        <w:tcBorders>
          <w:top w:val="single" w:sz="8" w:space="0" w:color="95C173" w:themeColor="accent2"/>
          <w:left w:val="nil"/>
          <w:bottom w:val="single" w:sz="8" w:space="0" w:color="95C1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FDC" w:themeFill="accent2" w:themeFillTint="3F"/>
      </w:tcPr>
    </w:tblStylePr>
    <w:tblStylePr w:type="band1Horz">
      <w:tblPr/>
      <w:tcPr>
        <w:tcBorders>
          <w:left w:val="nil"/>
          <w:right w:val="nil"/>
          <w:insideH w:val="nil"/>
          <w:insideV w:val="nil"/>
        </w:tcBorders>
        <w:shd w:val="clear" w:color="auto" w:fill="E4EFDC" w:themeFill="accent2" w:themeFillTint="3F"/>
      </w:tcPr>
    </w:tblStylePr>
  </w:style>
  <w:style w:type="table" w:styleId="LightShading-Accent3">
    <w:name w:val="Light Shading Accent 3"/>
    <w:basedOn w:val="TableNormal"/>
    <w:uiPriority w:val="60"/>
    <w:semiHidden/>
    <w:unhideWhenUsed/>
    <w:rsid w:val="00494013"/>
    <w:pPr>
      <w:spacing w:after="0" w:line="240" w:lineRule="auto"/>
    </w:pPr>
    <w:rPr>
      <w:color w:val="1D81D0" w:themeColor="accent3" w:themeShade="BF"/>
    </w:rPr>
    <w:tblPr>
      <w:tblStyleRowBandSize w:val="1"/>
      <w:tblStyleColBandSize w:val="1"/>
      <w:tblBorders>
        <w:top w:val="single" w:sz="8" w:space="0" w:color="57A8E7" w:themeColor="accent3"/>
        <w:bottom w:val="single" w:sz="8" w:space="0" w:color="57A8E7" w:themeColor="accent3"/>
      </w:tblBorders>
    </w:tblPr>
    <w:tblStylePr w:type="firstRow">
      <w:pPr>
        <w:spacing w:before="0" w:after="0" w:line="240" w:lineRule="auto"/>
      </w:pPr>
      <w:rPr>
        <w:b/>
        <w:bCs/>
      </w:rPr>
      <w:tblPr/>
      <w:tcPr>
        <w:tcBorders>
          <w:top w:val="single" w:sz="8" w:space="0" w:color="57A8E7" w:themeColor="accent3"/>
          <w:left w:val="nil"/>
          <w:bottom w:val="single" w:sz="8" w:space="0" w:color="57A8E7" w:themeColor="accent3"/>
          <w:right w:val="nil"/>
          <w:insideH w:val="nil"/>
          <w:insideV w:val="nil"/>
        </w:tcBorders>
      </w:tcPr>
    </w:tblStylePr>
    <w:tblStylePr w:type="lastRow">
      <w:pPr>
        <w:spacing w:before="0" w:after="0" w:line="240" w:lineRule="auto"/>
      </w:pPr>
      <w:rPr>
        <w:b/>
        <w:bCs/>
      </w:rPr>
      <w:tblPr/>
      <w:tcPr>
        <w:tcBorders>
          <w:top w:val="single" w:sz="8" w:space="0" w:color="57A8E7" w:themeColor="accent3"/>
          <w:left w:val="nil"/>
          <w:bottom w:val="single" w:sz="8" w:space="0" w:color="57A8E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9F9" w:themeFill="accent3" w:themeFillTint="3F"/>
      </w:tcPr>
    </w:tblStylePr>
    <w:tblStylePr w:type="band1Horz">
      <w:tblPr/>
      <w:tcPr>
        <w:tcBorders>
          <w:left w:val="nil"/>
          <w:right w:val="nil"/>
          <w:insideH w:val="nil"/>
          <w:insideV w:val="nil"/>
        </w:tcBorders>
        <w:shd w:val="clear" w:color="auto" w:fill="D5E9F9" w:themeFill="accent3" w:themeFillTint="3F"/>
      </w:tcPr>
    </w:tblStylePr>
  </w:style>
  <w:style w:type="table" w:styleId="LightShading-Accent4">
    <w:name w:val="Light Shading Accent 4"/>
    <w:basedOn w:val="TableNormal"/>
    <w:uiPriority w:val="60"/>
    <w:semiHidden/>
    <w:unhideWhenUsed/>
    <w:rsid w:val="00494013"/>
    <w:pPr>
      <w:spacing w:after="0" w:line="240" w:lineRule="auto"/>
    </w:pPr>
    <w:rPr>
      <w:color w:val="D58117" w:themeColor="accent4" w:themeShade="BF"/>
    </w:rPr>
    <w:tblPr>
      <w:tblStyleRowBandSize w:val="1"/>
      <w:tblStyleColBandSize w:val="1"/>
      <w:tblBorders>
        <w:top w:val="single" w:sz="8" w:space="0" w:color="ECA850" w:themeColor="accent4"/>
        <w:bottom w:val="single" w:sz="8" w:space="0" w:color="ECA850" w:themeColor="accent4"/>
      </w:tblBorders>
    </w:tblPr>
    <w:tblStylePr w:type="firstRow">
      <w:pPr>
        <w:spacing w:before="0" w:after="0" w:line="240" w:lineRule="auto"/>
      </w:pPr>
      <w:rPr>
        <w:b/>
        <w:bCs/>
      </w:rPr>
      <w:tblPr/>
      <w:tcPr>
        <w:tcBorders>
          <w:top w:val="single" w:sz="8" w:space="0" w:color="ECA850" w:themeColor="accent4"/>
          <w:left w:val="nil"/>
          <w:bottom w:val="single" w:sz="8" w:space="0" w:color="ECA850" w:themeColor="accent4"/>
          <w:right w:val="nil"/>
          <w:insideH w:val="nil"/>
          <w:insideV w:val="nil"/>
        </w:tcBorders>
      </w:tcPr>
    </w:tblStylePr>
    <w:tblStylePr w:type="lastRow">
      <w:pPr>
        <w:spacing w:before="0" w:after="0" w:line="240" w:lineRule="auto"/>
      </w:pPr>
      <w:rPr>
        <w:b/>
        <w:bCs/>
      </w:rPr>
      <w:tblPr/>
      <w:tcPr>
        <w:tcBorders>
          <w:top w:val="single" w:sz="8" w:space="0" w:color="ECA850" w:themeColor="accent4"/>
          <w:left w:val="nil"/>
          <w:bottom w:val="single" w:sz="8" w:space="0" w:color="ECA8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9D3" w:themeFill="accent4" w:themeFillTint="3F"/>
      </w:tcPr>
    </w:tblStylePr>
    <w:tblStylePr w:type="band1Horz">
      <w:tblPr/>
      <w:tcPr>
        <w:tcBorders>
          <w:left w:val="nil"/>
          <w:right w:val="nil"/>
          <w:insideH w:val="nil"/>
          <w:insideV w:val="nil"/>
        </w:tcBorders>
        <w:shd w:val="clear" w:color="auto" w:fill="FAE9D3" w:themeFill="accent4" w:themeFillTint="3F"/>
      </w:tcPr>
    </w:tblStylePr>
  </w:style>
  <w:style w:type="table" w:styleId="LightShading-Accent5">
    <w:name w:val="Light Shading Accent 5"/>
    <w:basedOn w:val="TableNormal"/>
    <w:uiPriority w:val="60"/>
    <w:semiHidden/>
    <w:unhideWhenUsed/>
    <w:rsid w:val="00494013"/>
    <w:pPr>
      <w:spacing w:after="0" w:line="240" w:lineRule="auto"/>
    </w:pPr>
    <w:rPr>
      <w:color w:val="306D59" w:themeColor="accent5" w:themeShade="BF"/>
    </w:rPr>
    <w:tblPr>
      <w:tblStyleRowBandSize w:val="1"/>
      <w:tblStyleColBandSize w:val="1"/>
      <w:tblBorders>
        <w:top w:val="single" w:sz="8" w:space="0" w:color="419378" w:themeColor="accent5"/>
        <w:bottom w:val="single" w:sz="8" w:space="0" w:color="419378" w:themeColor="accent5"/>
      </w:tblBorders>
    </w:tblPr>
    <w:tblStylePr w:type="firstRow">
      <w:pPr>
        <w:spacing w:before="0" w:after="0" w:line="240" w:lineRule="auto"/>
      </w:pPr>
      <w:rPr>
        <w:b/>
        <w:bCs/>
      </w:rPr>
      <w:tblPr/>
      <w:tcPr>
        <w:tcBorders>
          <w:top w:val="single" w:sz="8" w:space="0" w:color="419378" w:themeColor="accent5"/>
          <w:left w:val="nil"/>
          <w:bottom w:val="single" w:sz="8" w:space="0" w:color="419378" w:themeColor="accent5"/>
          <w:right w:val="nil"/>
          <w:insideH w:val="nil"/>
          <w:insideV w:val="nil"/>
        </w:tcBorders>
      </w:tcPr>
    </w:tblStylePr>
    <w:tblStylePr w:type="lastRow">
      <w:pPr>
        <w:spacing w:before="0" w:after="0" w:line="240" w:lineRule="auto"/>
      </w:pPr>
      <w:rPr>
        <w:b/>
        <w:bCs/>
      </w:rPr>
      <w:tblPr/>
      <w:tcPr>
        <w:tcBorders>
          <w:top w:val="single" w:sz="8" w:space="0" w:color="419378" w:themeColor="accent5"/>
          <w:left w:val="nil"/>
          <w:bottom w:val="single" w:sz="8" w:space="0" w:color="4193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8DF" w:themeFill="accent5" w:themeFillTint="3F"/>
      </w:tcPr>
    </w:tblStylePr>
    <w:tblStylePr w:type="band1Horz">
      <w:tblPr/>
      <w:tcPr>
        <w:tcBorders>
          <w:left w:val="nil"/>
          <w:right w:val="nil"/>
          <w:insideH w:val="nil"/>
          <w:insideV w:val="nil"/>
        </w:tcBorders>
        <w:shd w:val="clear" w:color="auto" w:fill="CBE8DF" w:themeFill="accent5" w:themeFillTint="3F"/>
      </w:tcPr>
    </w:tblStylePr>
  </w:style>
  <w:style w:type="table" w:styleId="LightShading-Accent6">
    <w:name w:val="Light Shading Accent 6"/>
    <w:basedOn w:val="TableNormal"/>
    <w:uiPriority w:val="60"/>
    <w:semiHidden/>
    <w:unhideWhenUsed/>
    <w:rsid w:val="00494013"/>
    <w:pPr>
      <w:spacing w:after="0" w:line="240" w:lineRule="auto"/>
    </w:pPr>
    <w:rPr>
      <w:color w:val="5E82C9" w:themeColor="accent6" w:themeShade="BF"/>
    </w:rPr>
    <w:tblPr>
      <w:tblStyleRowBandSize w:val="1"/>
      <w:tblStyleColBandSize w:val="1"/>
      <w:tblBorders>
        <w:top w:val="single" w:sz="8" w:space="0" w:color="A9BCE2" w:themeColor="accent6"/>
        <w:bottom w:val="single" w:sz="8" w:space="0" w:color="A9BCE2" w:themeColor="accent6"/>
      </w:tblBorders>
    </w:tblPr>
    <w:tblStylePr w:type="firstRow">
      <w:pPr>
        <w:spacing w:before="0" w:after="0" w:line="240" w:lineRule="auto"/>
      </w:pPr>
      <w:rPr>
        <w:b/>
        <w:bCs/>
      </w:rPr>
      <w:tblPr/>
      <w:tcPr>
        <w:tcBorders>
          <w:top w:val="single" w:sz="8" w:space="0" w:color="A9BCE2" w:themeColor="accent6"/>
          <w:left w:val="nil"/>
          <w:bottom w:val="single" w:sz="8" w:space="0" w:color="A9BCE2" w:themeColor="accent6"/>
          <w:right w:val="nil"/>
          <w:insideH w:val="nil"/>
          <w:insideV w:val="nil"/>
        </w:tcBorders>
      </w:tcPr>
    </w:tblStylePr>
    <w:tblStylePr w:type="lastRow">
      <w:pPr>
        <w:spacing w:before="0" w:after="0" w:line="240" w:lineRule="auto"/>
      </w:pPr>
      <w:rPr>
        <w:b/>
        <w:bCs/>
      </w:rPr>
      <w:tblPr/>
      <w:tcPr>
        <w:tcBorders>
          <w:top w:val="single" w:sz="8" w:space="0" w:color="A9BCE2" w:themeColor="accent6"/>
          <w:left w:val="nil"/>
          <w:bottom w:val="single" w:sz="8" w:space="0" w:color="A9BCE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EF7" w:themeFill="accent6" w:themeFillTint="3F"/>
      </w:tcPr>
    </w:tblStylePr>
    <w:tblStylePr w:type="band1Horz">
      <w:tblPr/>
      <w:tcPr>
        <w:tcBorders>
          <w:left w:val="nil"/>
          <w:right w:val="nil"/>
          <w:insideH w:val="nil"/>
          <w:insideV w:val="nil"/>
        </w:tcBorders>
        <w:shd w:val="clear" w:color="auto" w:fill="E9EEF7" w:themeFill="accent6" w:themeFillTint="3F"/>
      </w:tcPr>
    </w:tblStylePr>
  </w:style>
  <w:style w:type="table" w:styleId="ListTable1Light">
    <w:name w:val="List Table 1 Light"/>
    <w:basedOn w:val="TableNormal"/>
    <w:uiPriority w:val="46"/>
    <w:semiHidden/>
    <w:unhideWhenUsed/>
    <w:rsid w:val="00494013"/>
    <w:pPr>
      <w:spacing w:after="0" w:line="240" w:lineRule="auto"/>
    </w:pPr>
    <w:tblPr>
      <w:tblStyleRowBandSize w:val="1"/>
      <w:tblStyleColBandSize w:val="1"/>
    </w:tblPr>
    <w:tblStylePr w:type="firstRow">
      <w:rPr>
        <w:b/>
        <w:bCs/>
      </w:rPr>
      <w:tblPr/>
      <w:tcPr>
        <w:tcBorders>
          <w:bottom w:val="single" w:sz="4" w:space="0" w:color="17B0E2" w:themeColor="text1" w:themeTint="99"/>
        </w:tcBorders>
      </w:tcPr>
    </w:tblStylePr>
    <w:tblStylePr w:type="lastRow">
      <w:rPr>
        <w:b/>
        <w:bCs/>
      </w:rPr>
      <w:tblPr/>
      <w:tcPr>
        <w:tcBorders>
          <w:top w:val="single" w:sz="4" w:space="0" w:color="17B0E2" w:themeColor="text1" w:themeTint="99"/>
        </w:tcBorders>
      </w:tcPr>
    </w:tblStylePr>
    <w:tblStylePr w:type="firstCol">
      <w:rPr>
        <w:b/>
        <w:bCs/>
      </w:rPr>
    </w:tblStylePr>
    <w:tblStylePr w:type="lastCol">
      <w:rPr>
        <w:b/>
        <w:bCs/>
      </w:rPr>
    </w:tblStylePr>
    <w:tblStylePr w:type="band1Vert">
      <w:tblPr/>
      <w:tcPr>
        <w:shd w:val="clear" w:color="auto" w:fill="B0E5F7" w:themeFill="text1" w:themeFillTint="33"/>
      </w:tcPr>
    </w:tblStylePr>
    <w:tblStylePr w:type="band1Horz">
      <w:tblPr/>
      <w:tcPr>
        <w:shd w:val="clear" w:color="auto" w:fill="B0E5F7" w:themeFill="text1" w:themeFillTint="33"/>
      </w:tcPr>
    </w:tblStylePr>
  </w:style>
  <w:style w:type="table" w:styleId="ListTable1Light-Accent1">
    <w:name w:val="List Table 1 Light Accent 1"/>
    <w:basedOn w:val="TableNormal"/>
    <w:uiPriority w:val="46"/>
    <w:semiHidden/>
    <w:unhideWhenUsed/>
    <w:rsid w:val="00494013"/>
    <w:pPr>
      <w:spacing w:after="0" w:line="240" w:lineRule="auto"/>
    </w:pPr>
    <w:tblPr>
      <w:tblStyleRowBandSize w:val="1"/>
      <w:tblStyleColBandSize w:val="1"/>
    </w:tblPr>
    <w:tblStylePr w:type="firstRow">
      <w:rPr>
        <w:b/>
        <w:bCs/>
      </w:rPr>
      <w:tblPr/>
      <w:tcPr>
        <w:tcBorders>
          <w:bottom w:val="single" w:sz="4" w:space="0" w:color="EF928F" w:themeColor="accent1" w:themeTint="99"/>
        </w:tcBorders>
      </w:tcPr>
    </w:tblStylePr>
    <w:tblStylePr w:type="lastRow">
      <w:rPr>
        <w:b/>
        <w:bCs/>
      </w:rPr>
      <w:tblPr/>
      <w:tcPr>
        <w:tcBorders>
          <w:top w:val="single" w:sz="4" w:space="0" w:color="EF928F" w:themeColor="accent1" w:themeTint="99"/>
        </w:tcBorders>
      </w:tcPr>
    </w:tblStylePr>
    <w:tblStylePr w:type="firstCol">
      <w:rPr>
        <w:b/>
        <w:bCs/>
      </w:rPr>
    </w:tblStylePr>
    <w:tblStylePr w:type="lastCol">
      <w:rPr>
        <w:b/>
        <w:bCs/>
      </w:rPr>
    </w:tblStylePr>
    <w:tblStylePr w:type="band1Vert">
      <w:tblPr/>
      <w:tcPr>
        <w:shd w:val="clear" w:color="auto" w:fill="F9DAD9" w:themeFill="accent1" w:themeFillTint="33"/>
      </w:tcPr>
    </w:tblStylePr>
    <w:tblStylePr w:type="band1Horz">
      <w:tblPr/>
      <w:tcPr>
        <w:shd w:val="clear" w:color="auto" w:fill="F9DAD9" w:themeFill="accent1" w:themeFillTint="33"/>
      </w:tcPr>
    </w:tblStylePr>
  </w:style>
  <w:style w:type="table" w:styleId="ListTable1Light-Accent2">
    <w:name w:val="List Table 1 Light Accent 2"/>
    <w:basedOn w:val="TableNormal"/>
    <w:uiPriority w:val="46"/>
    <w:semiHidden/>
    <w:unhideWhenUsed/>
    <w:rsid w:val="00494013"/>
    <w:pPr>
      <w:spacing w:after="0" w:line="240" w:lineRule="auto"/>
    </w:pPr>
    <w:tblPr>
      <w:tblStyleRowBandSize w:val="1"/>
      <w:tblStyleColBandSize w:val="1"/>
    </w:tblPr>
    <w:tblStylePr w:type="firstRow">
      <w:rPr>
        <w:b/>
        <w:bCs/>
      </w:rPr>
      <w:tblPr/>
      <w:tcPr>
        <w:tcBorders>
          <w:bottom w:val="single" w:sz="4" w:space="0" w:color="BFD9AA" w:themeColor="accent2" w:themeTint="99"/>
        </w:tcBorders>
      </w:tcPr>
    </w:tblStylePr>
    <w:tblStylePr w:type="lastRow">
      <w:rPr>
        <w:b/>
        <w:bCs/>
      </w:rPr>
      <w:tblPr/>
      <w:tcPr>
        <w:tcBorders>
          <w:top w:val="single" w:sz="4" w:space="0" w:color="BFD9AA" w:themeColor="accent2" w:themeTint="99"/>
        </w:tcBorders>
      </w:tcPr>
    </w:tblStylePr>
    <w:tblStylePr w:type="firstCol">
      <w:rPr>
        <w:b/>
        <w:bCs/>
      </w:rPr>
    </w:tblStylePr>
    <w:tblStylePr w:type="lastCol">
      <w:rPr>
        <w:b/>
        <w:bCs/>
      </w:rPr>
    </w:tblStylePr>
    <w:tblStylePr w:type="band1Vert">
      <w:tblPr/>
      <w:tcPr>
        <w:shd w:val="clear" w:color="auto" w:fill="E9F2E2" w:themeFill="accent2" w:themeFillTint="33"/>
      </w:tcPr>
    </w:tblStylePr>
    <w:tblStylePr w:type="band1Horz">
      <w:tblPr/>
      <w:tcPr>
        <w:shd w:val="clear" w:color="auto" w:fill="E9F2E2" w:themeFill="accent2" w:themeFillTint="33"/>
      </w:tcPr>
    </w:tblStylePr>
  </w:style>
  <w:style w:type="table" w:styleId="ListTable1Light-Accent3">
    <w:name w:val="List Table 1 Light Accent 3"/>
    <w:basedOn w:val="TableNormal"/>
    <w:uiPriority w:val="46"/>
    <w:semiHidden/>
    <w:unhideWhenUsed/>
    <w:rsid w:val="00494013"/>
    <w:pPr>
      <w:spacing w:after="0" w:line="240" w:lineRule="auto"/>
    </w:pPr>
    <w:tblPr>
      <w:tblStyleRowBandSize w:val="1"/>
      <w:tblStyleColBandSize w:val="1"/>
    </w:tblPr>
    <w:tblStylePr w:type="firstRow">
      <w:rPr>
        <w:b/>
        <w:bCs/>
      </w:rPr>
      <w:tblPr/>
      <w:tcPr>
        <w:tcBorders>
          <w:bottom w:val="single" w:sz="4" w:space="0" w:color="9ACAF0" w:themeColor="accent3" w:themeTint="99"/>
        </w:tcBorders>
      </w:tcPr>
    </w:tblStylePr>
    <w:tblStylePr w:type="lastRow">
      <w:rPr>
        <w:b/>
        <w:bCs/>
      </w:rPr>
      <w:tblPr/>
      <w:tcPr>
        <w:tcBorders>
          <w:top w:val="single" w:sz="4" w:space="0" w:color="9ACAF0" w:themeColor="accent3" w:themeTint="99"/>
        </w:tcBorders>
      </w:tcPr>
    </w:tblStylePr>
    <w:tblStylePr w:type="firstCol">
      <w:rPr>
        <w:b/>
        <w:bCs/>
      </w:rPr>
    </w:tblStylePr>
    <w:tblStylePr w:type="lastCol">
      <w:rPr>
        <w:b/>
        <w:bCs/>
      </w:rPr>
    </w:tblStylePr>
    <w:tblStylePr w:type="band1Vert">
      <w:tblPr/>
      <w:tcPr>
        <w:shd w:val="clear" w:color="auto" w:fill="DDEDFA" w:themeFill="accent3" w:themeFillTint="33"/>
      </w:tcPr>
    </w:tblStylePr>
    <w:tblStylePr w:type="band1Horz">
      <w:tblPr/>
      <w:tcPr>
        <w:shd w:val="clear" w:color="auto" w:fill="DDEDFA" w:themeFill="accent3" w:themeFillTint="33"/>
      </w:tcPr>
    </w:tblStylePr>
  </w:style>
  <w:style w:type="table" w:styleId="ListTable1Light-Accent4">
    <w:name w:val="List Table 1 Light Accent 4"/>
    <w:basedOn w:val="TableNormal"/>
    <w:uiPriority w:val="46"/>
    <w:semiHidden/>
    <w:unhideWhenUsed/>
    <w:rsid w:val="00494013"/>
    <w:pPr>
      <w:spacing w:after="0" w:line="240" w:lineRule="auto"/>
    </w:pPr>
    <w:tblPr>
      <w:tblStyleRowBandSize w:val="1"/>
      <w:tblStyleColBandSize w:val="1"/>
    </w:tblPr>
    <w:tblStylePr w:type="firstRow">
      <w:rPr>
        <w:b/>
        <w:bCs/>
      </w:rPr>
      <w:tblPr/>
      <w:tcPr>
        <w:tcBorders>
          <w:bottom w:val="single" w:sz="4" w:space="0" w:color="F3CA95" w:themeColor="accent4" w:themeTint="99"/>
        </w:tcBorders>
      </w:tcPr>
    </w:tblStylePr>
    <w:tblStylePr w:type="lastRow">
      <w:rPr>
        <w:b/>
        <w:bCs/>
      </w:rPr>
      <w:tblPr/>
      <w:tcPr>
        <w:tcBorders>
          <w:top w:val="single" w:sz="4" w:space="0" w:color="F3CA95" w:themeColor="accent4" w:themeTint="99"/>
        </w:tcBorders>
      </w:tcPr>
    </w:tblStylePr>
    <w:tblStylePr w:type="firstCol">
      <w:rPr>
        <w:b/>
        <w:bCs/>
      </w:rPr>
    </w:tblStylePr>
    <w:tblStylePr w:type="lastCol">
      <w:rPr>
        <w:b/>
        <w:bCs/>
      </w:rPr>
    </w:tblStylePr>
    <w:tblStylePr w:type="band1Vert">
      <w:tblPr/>
      <w:tcPr>
        <w:shd w:val="clear" w:color="auto" w:fill="FBEDDB" w:themeFill="accent4" w:themeFillTint="33"/>
      </w:tcPr>
    </w:tblStylePr>
    <w:tblStylePr w:type="band1Horz">
      <w:tblPr/>
      <w:tcPr>
        <w:shd w:val="clear" w:color="auto" w:fill="FBEDDB" w:themeFill="accent4" w:themeFillTint="33"/>
      </w:tcPr>
    </w:tblStylePr>
  </w:style>
  <w:style w:type="table" w:styleId="ListTable1Light-Accent5">
    <w:name w:val="List Table 1 Light Accent 5"/>
    <w:basedOn w:val="TableNormal"/>
    <w:uiPriority w:val="46"/>
    <w:semiHidden/>
    <w:unhideWhenUsed/>
    <w:rsid w:val="00494013"/>
    <w:pPr>
      <w:spacing w:after="0" w:line="240" w:lineRule="auto"/>
    </w:pPr>
    <w:tblPr>
      <w:tblStyleRowBandSize w:val="1"/>
      <w:tblStyleColBandSize w:val="1"/>
    </w:tblPr>
    <w:tblStylePr w:type="firstRow">
      <w:rPr>
        <w:b/>
        <w:bCs/>
      </w:rPr>
      <w:tblPr/>
      <w:tcPr>
        <w:tcBorders>
          <w:bottom w:val="single" w:sz="4" w:space="0" w:color="82C8B1" w:themeColor="accent5" w:themeTint="99"/>
        </w:tcBorders>
      </w:tcPr>
    </w:tblStylePr>
    <w:tblStylePr w:type="lastRow">
      <w:rPr>
        <w:b/>
        <w:bCs/>
      </w:rPr>
      <w:tblPr/>
      <w:tcPr>
        <w:tcBorders>
          <w:top w:val="single" w:sz="4" w:space="0" w:color="82C8B1" w:themeColor="accent5" w:themeTint="99"/>
        </w:tcBorders>
      </w:tcPr>
    </w:tblStylePr>
    <w:tblStylePr w:type="firstCol">
      <w:rPr>
        <w:b/>
        <w:bCs/>
      </w:rPr>
    </w:tblStylePr>
    <w:tblStylePr w:type="lastCol">
      <w:rPr>
        <w:b/>
        <w:bCs/>
      </w:rPr>
    </w:tblStylePr>
    <w:tblStylePr w:type="band1Vert">
      <w:tblPr/>
      <w:tcPr>
        <w:shd w:val="clear" w:color="auto" w:fill="D5ECE5" w:themeFill="accent5" w:themeFillTint="33"/>
      </w:tcPr>
    </w:tblStylePr>
    <w:tblStylePr w:type="band1Horz">
      <w:tblPr/>
      <w:tcPr>
        <w:shd w:val="clear" w:color="auto" w:fill="D5ECE5" w:themeFill="accent5" w:themeFillTint="33"/>
      </w:tcPr>
    </w:tblStylePr>
  </w:style>
  <w:style w:type="table" w:styleId="ListTable1Light-Accent6">
    <w:name w:val="List Table 1 Light Accent 6"/>
    <w:basedOn w:val="TableNormal"/>
    <w:uiPriority w:val="46"/>
    <w:semiHidden/>
    <w:unhideWhenUsed/>
    <w:rsid w:val="00494013"/>
    <w:pPr>
      <w:spacing w:after="0" w:line="240" w:lineRule="auto"/>
    </w:pPr>
    <w:tblPr>
      <w:tblStyleRowBandSize w:val="1"/>
      <w:tblStyleColBandSize w:val="1"/>
    </w:tblPr>
    <w:tblStylePr w:type="firstRow">
      <w:rPr>
        <w:b/>
        <w:bCs/>
      </w:rPr>
      <w:tblPr/>
      <w:tcPr>
        <w:tcBorders>
          <w:bottom w:val="single" w:sz="4" w:space="0" w:color="CBD6ED" w:themeColor="accent6" w:themeTint="99"/>
        </w:tcBorders>
      </w:tcPr>
    </w:tblStylePr>
    <w:tblStylePr w:type="lastRow">
      <w:rPr>
        <w:b/>
        <w:bCs/>
      </w:rPr>
      <w:tblPr/>
      <w:tcPr>
        <w:tcBorders>
          <w:top w:val="single" w:sz="4" w:space="0" w:color="CBD6ED" w:themeColor="accent6" w:themeTint="99"/>
        </w:tcBorders>
      </w:tcPr>
    </w:tblStylePr>
    <w:tblStylePr w:type="firstCol">
      <w:rPr>
        <w:b/>
        <w:bCs/>
      </w:rPr>
    </w:tblStylePr>
    <w:tblStylePr w:type="lastCol">
      <w:rPr>
        <w:b/>
        <w:bCs/>
      </w:rPr>
    </w:tblStylePr>
    <w:tblStylePr w:type="band1Vert">
      <w:tblPr/>
      <w:tcPr>
        <w:shd w:val="clear" w:color="auto" w:fill="EDF1F9" w:themeFill="accent6" w:themeFillTint="33"/>
      </w:tcPr>
    </w:tblStylePr>
    <w:tblStylePr w:type="band1Horz">
      <w:tblPr/>
      <w:tcPr>
        <w:shd w:val="clear" w:color="auto" w:fill="EDF1F9" w:themeFill="accent6" w:themeFillTint="33"/>
      </w:tcPr>
    </w:tblStylePr>
  </w:style>
  <w:style w:type="table" w:styleId="ListTable2">
    <w:name w:val="List Table 2"/>
    <w:basedOn w:val="TableNormal"/>
    <w:uiPriority w:val="47"/>
    <w:semiHidden/>
    <w:unhideWhenUsed/>
    <w:rsid w:val="00494013"/>
    <w:pPr>
      <w:spacing w:after="0" w:line="240" w:lineRule="auto"/>
    </w:pPr>
    <w:tblPr>
      <w:tblStyleRowBandSize w:val="1"/>
      <w:tblStyleColBandSize w:val="1"/>
      <w:tblBorders>
        <w:top w:val="single" w:sz="4" w:space="0" w:color="17B0E2" w:themeColor="text1" w:themeTint="99"/>
        <w:bottom w:val="single" w:sz="4" w:space="0" w:color="17B0E2" w:themeColor="text1" w:themeTint="99"/>
        <w:insideH w:val="single" w:sz="4" w:space="0" w:color="17B0E2"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E5F7" w:themeFill="text1" w:themeFillTint="33"/>
      </w:tcPr>
    </w:tblStylePr>
    <w:tblStylePr w:type="band1Horz">
      <w:tblPr/>
      <w:tcPr>
        <w:shd w:val="clear" w:color="auto" w:fill="B0E5F7" w:themeFill="text1" w:themeFillTint="33"/>
      </w:tcPr>
    </w:tblStylePr>
  </w:style>
  <w:style w:type="table" w:styleId="ListTable2-Accent1">
    <w:name w:val="List Table 2 Accent 1"/>
    <w:basedOn w:val="TableNormal"/>
    <w:uiPriority w:val="47"/>
    <w:semiHidden/>
    <w:unhideWhenUsed/>
    <w:rsid w:val="00494013"/>
    <w:pPr>
      <w:spacing w:after="0" w:line="240" w:lineRule="auto"/>
    </w:pPr>
    <w:tblPr>
      <w:tblStyleRowBandSize w:val="1"/>
      <w:tblStyleColBandSize w:val="1"/>
      <w:tblBorders>
        <w:top w:val="single" w:sz="4" w:space="0" w:color="EF928F" w:themeColor="accent1" w:themeTint="99"/>
        <w:bottom w:val="single" w:sz="4" w:space="0" w:color="EF928F" w:themeColor="accent1" w:themeTint="99"/>
        <w:insideH w:val="single" w:sz="4" w:space="0" w:color="EF928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AD9" w:themeFill="accent1" w:themeFillTint="33"/>
      </w:tcPr>
    </w:tblStylePr>
    <w:tblStylePr w:type="band1Horz">
      <w:tblPr/>
      <w:tcPr>
        <w:shd w:val="clear" w:color="auto" w:fill="F9DAD9" w:themeFill="accent1" w:themeFillTint="33"/>
      </w:tcPr>
    </w:tblStylePr>
  </w:style>
  <w:style w:type="table" w:styleId="ListTable2-Accent2">
    <w:name w:val="List Table 2 Accent 2"/>
    <w:basedOn w:val="TableNormal"/>
    <w:uiPriority w:val="47"/>
    <w:semiHidden/>
    <w:unhideWhenUsed/>
    <w:rsid w:val="00494013"/>
    <w:pPr>
      <w:spacing w:after="0" w:line="240" w:lineRule="auto"/>
    </w:pPr>
    <w:tblPr>
      <w:tblStyleRowBandSize w:val="1"/>
      <w:tblStyleColBandSize w:val="1"/>
      <w:tblBorders>
        <w:top w:val="single" w:sz="4" w:space="0" w:color="BFD9AA" w:themeColor="accent2" w:themeTint="99"/>
        <w:bottom w:val="single" w:sz="4" w:space="0" w:color="BFD9AA" w:themeColor="accent2" w:themeTint="99"/>
        <w:insideH w:val="single" w:sz="4" w:space="0" w:color="BFD9A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2E2" w:themeFill="accent2" w:themeFillTint="33"/>
      </w:tcPr>
    </w:tblStylePr>
    <w:tblStylePr w:type="band1Horz">
      <w:tblPr/>
      <w:tcPr>
        <w:shd w:val="clear" w:color="auto" w:fill="E9F2E2" w:themeFill="accent2" w:themeFillTint="33"/>
      </w:tcPr>
    </w:tblStylePr>
  </w:style>
  <w:style w:type="table" w:styleId="ListTable2-Accent3">
    <w:name w:val="List Table 2 Accent 3"/>
    <w:basedOn w:val="TableNormal"/>
    <w:uiPriority w:val="47"/>
    <w:semiHidden/>
    <w:unhideWhenUsed/>
    <w:rsid w:val="00494013"/>
    <w:pPr>
      <w:spacing w:after="0" w:line="240" w:lineRule="auto"/>
    </w:pPr>
    <w:tblPr>
      <w:tblStyleRowBandSize w:val="1"/>
      <w:tblStyleColBandSize w:val="1"/>
      <w:tblBorders>
        <w:top w:val="single" w:sz="4" w:space="0" w:color="9ACAF0" w:themeColor="accent3" w:themeTint="99"/>
        <w:bottom w:val="single" w:sz="4" w:space="0" w:color="9ACAF0" w:themeColor="accent3" w:themeTint="99"/>
        <w:insideH w:val="single" w:sz="4" w:space="0" w:color="9ACAF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DFA" w:themeFill="accent3" w:themeFillTint="33"/>
      </w:tcPr>
    </w:tblStylePr>
    <w:tblStylePr w:type="band1Horz">
      <w:tblPr/>
      <w:tcPr>
        <w:shd w:val="clear" w:color="auto" w:fill="DDEDFA" w:themeFill="accent3" w:themeFillTint="33"/>
      </w:tcPr>
    </w:tblStylePr>
  </w:style>
  <w:style w:type="table" w:styleId="ListTable2-Accent4">
    <w:name w:val="List Table 2 Accent 4"/>
    <w:basedOn w:val="TableNormal"/>
    <w:uiPriority w:val="47"/>
    <w:semiHidden/>
    <w:unhideWhenUsed/>
    <w:rsid w:val="00494013"/>
    <w:pPr>
      <w:spacing w:after="0" w:line="240" w:lineRule="auto"/>
    </w:pPr>
    <w:tblPr>
      <w:tblStyleRowBandSize w:val="1"/>
      <w:tblStyleColBandSize w:val="1"/>
      <w:tblBorders>
        <w:top w:val="single" w:sz="4" w:space="0" w:color="F3CA95" w:themeColor="accent4" w:themeTint="99"/>
        <w:bottom w:val="single" w:sz="4" w:space="0" w:color="F3CA95" w:themeColor="accent4" w:themeTint="99"/>
        <w:insideH w:val="single" w:sz="4" w:space="0" w:color="F3CA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DDB" w:themeFill="accent4" w:themeFillTint="33"/>
      </w:tcPr>
    </w:tblStylePr>
    <w:tblStylePr w:type="band1Horz">
      <w:tblPr/>
      <w:tcPr>
        <w:shd w:val="clear" w:color="auto" w:fill="FBEDDB" w:themeFill="accent4" w:themeFillTint="33"/>
      </w:tcPr>
    </w:tblStylePr>
  </w:style>
  <w:style w:type="table" w:styleId="ListTable2-Accent5">
    <w:name w:val="List Table 2 Accent 5"/>
    <w:basedOn w:val="TableNormal"/>
    <w:uiPriority w:val="47"/>
    <w:semiHidden/>
    <w:unhideWhenUsed/>
    <w:rsid w:val="00494013"/>
    <w:pPr>
      <w:spacing w:after="0" w:line="240" w:lineRule="auto"/>
    </w:pPr>
    <w:tblPr>
      <w:tblStyleRowBandSize w:val="1"/>
      <w:tblStyleColBandSize w:val="1"/>
      <w:tblBorders>
        <w:top w:val="single" w:sz="4" w:space="0" w:color="82C8B1" w:themeColor="accent5" w:themeTint="99"/>
        <w:bottom w:val="single" w:sz="4" w:space="0" w:color="82C8B1" w:themeColor="accent5" w:themeTint="99"/>
        <w:insideH w:val="single" w:sz="4" w:space="0" w:color="82C8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ECE5" w:themeFill="accent5" w:themeFillTint="33"/>
      </w:tcPr>
    </w:tblStylePr>
    <w:tblStylePr w:type="band1Horz">
      <w:tblPr/>
      <w:tcPr>
        <w:shd w:val="clear" w:color="auto" w:fill="D5ECE5" w:themeFill="accent5" w:themeFillTint="33"/>
      </w:tcPr>
    </w:tblStylePr>
  </w:style>
  <w:style w:type="table" w:styleId="ListTable2-Accent6">
    <w:name w:val="List Table 2 Accent 6"/>
    <w:basedOn w:val="TableNormal"/>
    <w:uiPriority w:val="47"/>
    <w:semiHidden/>
    <w:unhideWhenUsed/>
    <w:rsid w:val="00494013"/>
    <w:pPr>
      <w:spacing w:after="0" w:line="240" w:lineRule="auto"/>
    </w:pPr>
    <w:tblPr>
      <w:tblStyleRowBandSize w:val="1"/>
      <w:tblStyleColBandSize w:val="1"/>
      <w:tblBorders>
        <w:top w:val="single" w:sz="4" w:space="0" w:color="CBD6ED" w:themeColor="accent6" w:themeTint="99"/>
        <w:bottom w:val="single" w:sz="4" w:space="0" w:color="CBD6ED" w:themeColor="accent6" w:themeTint="99"/>
        <w:insideH w:val="single" w:sz="4" w:space="0" w:color="CBD6E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1F9" w:themeFill="accent6" w:themeFillTint="33"/>
      </w:tcPr>
    </w:tblStylePr>
    <w:tblStylePr w:type="band1Horz">
      <w:tblPr/>
      <w:tcPr>
        <w:shd w:val="clear" w:color="auto" w:fill="EDF1F9" w:themeFill="accent6" w:themeFillTint="33"/>
      </w:tcPr>
    </w:tblStylePr>
  </w:style>
  <w:style w:type="table" w:styleId="ListTable3">
    <w:name w:val="List Table 3"/>
    <w:basedOn w:val="TableNormal"/>
    <w:uiPriority w:val="48"/>
    <w:semiHidden/>
    <w:unhideWhenUsed/>
    <w:rsid w:val="00494013"/>
    <w:pPr>
      <w:spacing w:after="0" w:line="240" w:lineRule="auto"/>
    </w:pPr>
    <w:tblPr>
      <w:tblStyleRowBandSize w:val="1"/>
      <w:tblStyleColBandSize w:val="1"/>
      <w:tblBorders>
        <w:top w:val="single" w:sz="4" w:space="0" w:color="073645" w:themeColor="text1"/>
        <w:left w:val="single" w:sz="4" w:space="0" w:color="073645" w:themeColor="text1"/>
        <w:bottom w:val="single" w:sz="4" w:space="0" w:color="073645" w:themeColor="text1"/>
        <w:right w:val="single" w:sz="4" w:space="0" w:color="073645" w:themeColor="text1"/>
      </w:tblBorders>
    </w:tblPr>
    <w:tblStylePr w:type="firstRow">
      <w:rPr>
        <w:b/>
        <w:bCs/>
        <w:color w:val="FFFFFF" w:themeColor="background1"/>
      </w:rPr>
      <w:tblPr/>
      <w:tcPr>
        <w:shd w:val="clear" w:color="auto" w:fill="073645" w:themeFill="text1"/>
      </w:tcPr>
    </w:tblStylePr>
    <w:tblStylePr w:type="lastRow">
      <w:rPr>
        <w:b/>
        <w:bCs/>
      </w:rPr>
      <w:tblPr/>
      <w:tcPr>
        <w:tcBorders>
          <w:top w:val="double" w:sz="4" w:space="0" w:color="07364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3645" w:themeColor="text1"/>
          <w:right w:val="single" w:sz="4" w:space="0" w:color="073645" w:themeColor="text1"/>
        </w:tcBorders>
      </w:tcPr>
    </w:tblStylePr>
    <w:tblStylePr w:type="band1Horz">
      <w:tblPr/>
      <w:tcPr>
        <w:tcBorders>
          <w:top w:val="single" w:sz="4" w:space="0" w:color="073645" w:themeColor="text1"/>
          <w:bottom w:val="single" w:sz="4" w:space="0" w:color="07364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3645" w:themeColor="text1"/>
          <w:left w:val="nil"/>
        </w:tcBorders>
      </w:tcPr>
    </w:tblStylePr>
    <w:tblStylePr w:type="swCell">
      <w:tblPr/>
      <w:tcPr>
        <w:tcBorders>
          <w:top w:val="double" w:sz="4" w:space="0" w:color="073645" w:themeColor="text1"/>
          <w:right w:val="nil"/>
        </w:tcBorders>
      </w:tcPr>
    </w:tblStylePr>
  </w:style>
  <w:style w:type="table" w:styleId="ListTable3-Accent1">
    <w:name w:val="List Table 3 Accent 1"/>
    <w:basedOn w:val="TableNormal"/>
    <w:uiPriority w:val="48"/>
    <w:semiHidden/>
    <w:unhideWhenUsed/>
    <w:rsid w:val="00494013"/>
    <w:pPr>
      <w:spacing w:after="0" w:line="240" w:lineRule="auto"/>
    </w:pPr>
    <w:tblPr>
      <w:tblStyleRowBandSize w:val="1"/>
      <w:tblStyleColBandSize w:val="1"/>
      <w:tblBorders>
        <w:top w:val="single" w:sz="4" w:space="0" w:color="E54B46" w:themeColor="accent1"/>
        <w:left w:val="single" w:sz="4" w:space="0" w:color="E54B46" w:themeColor="accent1"/>
        <w:bottom w:val="single" w:sz="4" w:space="0" w:color="E54B46" w:themeColor="accent1"/>
        <w:right w:val="single" w:sz="4" w:space="0" w:color="E54B46" w:themeColor="accent1"/>
      </w:tblBorders>
    </w:tblPr>
    <w:tblStylePr w:type="firstRow">
      <w:rPr>
        <w:b/>
        <w:bCs/>
        <w:color w:val="FFFFFF" w:themeColor="background1"/>
      </w:rPr>
      <w:tblPr/>
      <w:tcPr>
        <w:shd w:val="clear" w:color="auto" w:fill="E54B46" w:themeFill="accent1"/>
      </w:tcPr>
    </w:tblStylePr>
    <w:tblStylePr w:type="lastRow">
      <w:rPr>
        <w:b/>
        <w:bCs/>
      </w:rPr>
      <w:tblPr/>
      <w:tcPr>
        <w:tcBorders>
          <w:top w:val="double" w:sz="4" w:space="0" w:color="E54B4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4B46" w:themeColor="accent1"/>
          <w:right w:val="single" w:sz="4" w:space="0" w:color="E54B46" w:themeColor="accent1"/>
        </w:tcBorders>
      </w:tcPr>
    </w:tblStylePr>
    <w:tblStylePr w:type="band1Horz">
      <w:tblPr/>
      <w:tcPr>
        <w:tcBorders>
          <w:top w:val="single" w:sz="4" w:space="0" w:color="E54B46" w:themeColor="accent1"/>
          <w:bottom w:val="single" w:sz="4" w:space="0" w:color="E54B4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4B46" w:themeColor="accent1"/>
          <w:left w:val="nil"/>
        </w:tcBorders>
      </w:tcPr>
    </w:tblStylePr>
    <w:tblStylePr w:type="swCell">
      <w:tblPr/>
      <w:tcPr>
        <w:tcBorders>
          <w:top w:val="double" w:sz="4" w:space="0" w:color="E54B46" w:themeColor="accent1"/>
          <w:right w:val="nil"/>
        </w:tcBorders>
      </w:tcPr>
    </w:tblStylePr>
  </w:style>
  <w:style w:type="table" w:styleId="ListTable3-Accent2">
    <w:name w:val="List Table 3 Accent 2"/>
    <w:basedOn w:val="TableNormal"/>
    <w:uiPriority w:val="48"/>
    <w:semiHidden/>
    <w:unhideWhenUsed/>
    <w:rsid w:val="00494013"/>
    <w:pPr>
      <w:spacing w:after="0" w:line="240" w:lineRule="auto"/>
    </w:pPr>
    <w:tblPr>
      <w:tblStyleRowBandSize w:val="1"/>
      <w:tblStyleColBandSize w:val="1"/>
      <w:tblBorders>
        <w:top w:val="single" w:sz="4" w:space="0" w:color="95C173" w:themeColor="accent2"/>
        <w:left w:val="single" w:sz="4" w:space="0" w:color="95C173" w:themeColor="accent2"/>
        <w:bottom w:val="single" w:sz="4" w:space="0" w:color="95C173" w:themeColor="accent2"/>
        <w:right w:val="single" w:sz="4" w:space="0" w:color="95C173" w:themeColor="accent2"/>
      </w:tblBorders>
    </w:tblPr>
    <w:tblStylePr w:type="firstRow">
      <w:rPr>
        <w:b/>
        <w:bCs/>
        <w:color w:val="FFFFFF" w:themeColor="background1"/>
      </w:rPr>
      <w:tblPr/>
      <w:tcPr>
        <w:shd w:val="clear" w:color="auto" w:fill="95C173" w:themeFill="accent2"/>
      </w:tcPr>
    </w:tblStylePr>
    <w:tblStylePr w:type="lastRow">
      <w:rPr>
        <w:b/>
        <w:bCs/>
      </w:rPr>
      <w:tblPr/>
      <w:tcPr>
        <w:tcBorders>
          <w:top w:val="double" w:sz="4" w:space="0" w:color="95C1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5C173" w:themeColor="accent2"/>
          <w:right w:val="single" w:sz="4" w:space="0" w:color="95C173" w:themeColor="accent2"/>
        </w:tcBorders>
      </w:tcPr>
    </w:tblStylePr>
    <w:tblStylePr w:type="band1Horz">
      <w:tblPr/>
      <w:tcPr>
        <w:tcBorders>
          <w:top w:val="single" w:sz="4" w:space="0" w:color="95C173" w:themeColor="accent2"/>
          <w:bottom w:val="single" w:sz="4" w:space="0" w:color="95C1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5C173" w:themeColor="accent2"/>
          <w:left w:val="nil"/>
        </w:tcBorders>
      </w:tcPr>
    </w:tblStylePr>
    <w:tblStylePr w:type="swCell">
      <w:tblPr/>
      <w:tcPr>
        <w:tcBorders>
          <w:top w:val="double" w:sz="4" w:space="0" w:color="95C173" w:themeColor="accent2"/>
          <w:right w:val="nil"/>
        </w:tcBorders>
      </w:tcPr>
    </w:tblStylePr>
  </w:style>
  <w:style w:type="table" w:styleId="ListTable3-Accent3">
    <w:name w:val="List Table 3 Accent 3"/>
    <w:basedOn w:val="TableNormal"/>
    <w:uiPriority w:val="48"/>
    <w:semiHidden/>
    <w:unhideWhenUsed/>
    <w:rsid w:val="00494013"/>
    <w:pPr>
      <w:spacing w:after="0" w:line="240" w:lineRule="auto"/>
    </w:pPr>
    <w:tblPr>
      <w:tblStyleRowBandSize w:val="1"/>
      <w:tblStyleColBandSize w:val="1"/>
      <w:tblBorders>
        <w:top w:val="single" w:sz="4" w:space="0" w:color="57A8E7" w:themeColor="accent3"/>
        <w:left w:val="single" w:sz="4" w:space="0" w:color="57A8E7" w:themeColor="accent3"/>
        <w:bottom w:val="single" w:sz="4" w:space="0" w:color="57A8E7" w:themeColor="accent3"/>
        <w:right w:val="single" w:sz="4" w:space="0" w:color="57A8E7" w:themeColor="accent3"/>
      </w:tblBorders>
    </w:tblPr>
    <w:tblStylePr w:type="firstRow">
      <w:rPr>
        <w:b/>
        <w:bCs/>
        <w:color w:val="FFFFFF" w:themeColor="background1"/>
      </w:rPr>
      <w:tblPr/>
      <w:tcPr>
        <w:shd w:val="clear" w:color="auto" w:fill="57A8E7" w:themeFill="accent3"/>
      </w:tcPr>
    </w:tblStylePr>
    <w:tblStylePr w:type="lastRow">
      <w:rPr>
        <w:b/>
        <w:bCs/>
      </w:rPr>
      <w:tblPr/>
      <w:tcPr>
        <w:tcBorders>
          <w:top w:val="double" w:sz="4" w:space="0" w:color="57A8E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8E7" w:themeColor="accent3"/>
          <w:right w:val="single" w:sz="4" w:space="0" w:color="57A8E7" w:themeColor="accent3"/>
        </w:tcBorders>
      </w:tcPr>
    </w:tblStylePr>
    <w:tblStylePr w:type="band1Horz">
      <w:tblPr/>
      <w:tcPr>
        <w:tcBorders>
          <w:top w:val="single" w:sz="4" w:space="0" w:color="57A8E7" w:themeColor="accent3"/>
          <w:bottom w:val="single" w:sz="4" w:space="0" w:color="57A8E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8E7" w:themeColor="accent3"/>
          <w:left w:val="nil"/>
        </w:tcBorders>
      </w:tcPr>
    </w:tblStylePr>
    <w:tblStylePr w:type="swCell">
      <w:tblPr/>
      <w:tcPr>
        <w:tcBorders>
          <w:top w:val="double" w:sz="4" w:space="0" w:color="57A8E7" w:themeColor="accent3"/>
          <w:right w:val="nil"/>
        </w:tcBorders>
      </w:tcPr>
    </w:tblStylePr>
  </w:style>
  <w:style w:type="table" w:styleId="ListTable3-Accent4">
    <w:name w:val="List Table 3 Accent 4"/>
    <w:basedOn w:val="TableNormal"/>
    <w:uiPriority w:val="48"/>
    <w:semiHidden/>
    <w:unhideWhenUsed/>
    <w:rsid w:val="00494013"/>
    <w:pPr>
      <w:spacing w:after="0" w:line="240" w:lineRule="auto"/>
    </w:pPr>
    <w:tblPr>
      <w:tblStyleRowBandSize w:val="1"/>
      <w:tblStyleColBandSize w:val="1"/>
      <w:tblBorders>
        <w:top w:val="single" w:sz="4" w:space="0" w:color="ECA850" w:themeColor="accent4"/>
        <w:left w:val="single" w:sz="4" w:space="0" w:color="ECA850" w:themeColor="accent4"/>
        <w:bottom w:val="single" w:sz="4" w:space="0" w:color="ECA850" w:themeColor="accent4"/>
        <w:right w:val="single" w:sz="4" w:space="0" w:color="ECA850" w:themeColor="accent4"/>
      </w:tblBorders>
    </w:tblPr>
    <w:tblStylePr w:type="firstRow">
      <w:rPr>
        <w:b/>
        <w:bCs/>
        <w:color w:val="FFFFFF" w:themeColor="background1"/>
      </w:rPr>
      <w:tblPr/>
      <w:tcPr>
        <w:shd w:val="clear" w:color="auto" w:fill="ECA850" w:themeFill="accent4"/>
      </w:tcPr>
    </w:tblStylePr>
    <w:tblStylePr w:type="lastRow">
      <w:rPr>
        <w:b/>
        <w:bCs/>
      </w:rPr>
      <w:tblPr/>
      <w:tcPr>
        <w:tcBorders>
          <w:top w:val="double" w:sz="4" w:space="0" w:color="ECA8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A850" w:themeColor="accent4"/>
          <w:right w:val="single" w:sz="4" w:space="0" w:color="ECA850" w:themeColor="accent4"/>
        </w:tcBorders>
      </w:tcPr>
    </w:tblStylePr>
    <w:tblStylePr w:type="band1Horz">
      <w:tblPr/>
      <w:tcPr>
        <w:tcBorders>
          <w:top w:val="single" w:sz="4" w:space="0" w:color="ECA850" w:themeColor="accent4"/>
          <w:bottom w:val="single" w:sz="4" w:space="0" w:color="ECA8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A850" w:themeColor="accent4"/>
          <w:left w:val="nil"/>
        </w:tcBorders>
      </w:tcPr>
    </w:tblStylePr>
    <w:tblStylePr w:type="swCell">
      <w:tblPr/>
      <w:tcPr>
        <w:tcBorders>
          <w:top w:val="double" w:sz="4" w:space="0" w:color="ECA850" w:themeColor="accent4"/>
          <w:right w:val="nil"/>
        </w:tcBorders>
      </w:tcPr>
    </w:tblStylePr>
  </w:style>
  <w:style w:type="table" w:styleId="ListTable3-Accent5">
    <w:name w:val="List Table 3 Accent 5"/>
    <w:basedOn w:val="TableNormal"/>
    <w:uiPriority w:val="48"/>
    <w:semiHidden/>
    <w:unhideWhenUsed/>
    <w:rsid w:val="00494013"/>
    <w:pPr>
      <w:spacing w:after="0" w:line="240" w:lineRule="auto"/>
    </w:pPr>
    <w:tblPr>
      <w:tblStyleRowBandSize w:val="1"/>
      <w:tblStyleColBandSize w:val="1"/>
      <w:tblBorders>
        <w:top w:val="single" w:sz="4" w:space="0" w:color="419378" w:themeColor="accent5"/>
        <w:left w:val="single" w:sz="4" w:space="0" w:color="419378" w:themeColor="accent5"/>
        <w:bottom w:val="single" w:sz="4" w:space="0" w:color="419378" w:themeColor="accent5"/>
        <w:right w:val="single" w:sz="4" w:space="0" w:color="419378" w:themeColor="accent5"/>
      </w:tblBorders>
    </w:tblPr>
    <w:tblStylePr w:type="firstRow">
      <w:rPr>
        <w:b/>
        <w:bCs/>
        <w:color w:val="FFFFFF" w:themeColor="background1"/>
      </w:rPr>
      <w:tblPr/>
      <w:tcPr>
        <w:shd w:val="clear" w:color="auto" w:fill="419378" w:themeFill="accent5"/>
      </w:tcPr>
    </w:tblStylePr>
    <w:tblStylePr w:type="lastRow">
      <w:rPr>
        <w:b/>
        <w:bCs/>
      </w:rPr>
      <w:tblPr/>
      <w:tcPr>
        <w:tcBorders>
          <w:top w:val="double" w:sz="4" w:space="0" w:color="4193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19378" w:themeColor="accent5"/>
          <w:right w:val="single" w:sz="4" w:space="0" w:color="419378" w:themeColor="accent5"/>
        </w:tcBorders>
      </w:tcPr>
    </w:tblStylePr>
    <w:tblStylePr w:type="band1Horz">
      <w:tblPr/>
      <w:tcPr>
        <w:tcBorders>
          <w:top w:val="single" w:sz="4" w:space="0" w:color="419378" w:themeColor="accent5"/>
          <w:bottom w:val="single" w:sz="4" w:space="0" w:color="4193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19378" w:themeColor="accent5"/>
          <w:left w:val="nil"/>
        </w:tcBorders>
      </w:tcPr>
    </w:tblStylePr>
    <w:tblStylePr w:type="swCell">
      <w:tblPr/>
      <w:tcPr>
        <w:tcBorders>
          <w:top w:val="double" w:sz="4" w:space="0" w:color="419378" w:themeColor="accent5"/>
          <w:right w:val="nil"/>
        </w:tcBorders>
      </w:tcPr>
    </w:tblStylePr>
  </w:style>
  <w:style w:type="table" w:styleId="ListTable3-Accent6">
    <w:name w:val="List Table 3 Accent 6"/>
    <w:basedOn w:val="TableNormal"/>
    <w:uiPriority w:val="48"/>
    <w:semiHidden/>
    <w:unhideWhenUsed/>
    <w:rsid w:val="00494013"/>
    <w:pPr>
      <w:spacing w:after="0" w:line="240" w:lineRule="auto"/>
    </w:pPr>
    <w:tblPr>
      <w:tblStyleRowBandSize w:val="1"/>
      <w:tblStyleColBandSize w:val="1"/>
      <w:tblBorders>
        <w:top w:val="single" w:sz="4" w:space="0" w:color="A9BCE2" w:themeColor="accent6"/>
        <w:left w:val="single" w:sz="4" w:space="0" w:color="A9BCE2" w:themeColor="accent6"/>
        <w:bottom w:val="single" w:sz="4" w:space="0" w:color="A9BCE2" w:themeColor="accent6"/>
        <w:right w:val="single" w:sz="4" w:space="0" w:color="A9BCE2" w:themeColor="accent6"/>
      </w:tblBorders>
    </w:tblPr>
    <w:tblStylePr w:type="firstRow">
      <w:rPr>
        <w:b/>
        <w:bCs/>
        <w:color w:val="FFFFFF" w:themeColor="background1"/>
      </w:rPr>
      <w:tblPr/>
      <w:tcPr>
        <w:shd w:val="clear" w:color="auto" w:fill="A9BCE2" w:themeFill="accent6"/>
      </w:tcPr>
    </w:tblStylePr>
    <w:tblStylePr w:type="lastRow">
      <w:rPr>
        <w:b/>
        <w:bCs/>
      </w:rPr>
      <w:tblPr/>
      <w:tcPr>
        <w:tcBorders>
          <w:top w:val="double" w:sz="4" w:space="0" w:color="A9BCE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BCE2" w:themeColor="accent6"/>
          <w:right w:val="single" w:sz="4" w:space="0" w:color="A9BCE2" w:themeColor="accent6"/>
        </w:tcBorders>
      </w:tcPr>
    </w:tblStylePr>
    <w:tblStylePr w:type="band1Horz">
      <w:tblPr/>
      <w:tcPr>
        <w:tcBorders>
          <w:top w:val="single" w:sz="4" w:space="0" w:color="A9BCE2" w:themeColor="accent6"/>
          <w:bottom w:val="single" w:sz="4" w:space="0" w:color="A9BCE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BCE2" w:themeColor="accent6"/>
          <w:left w:val="nil"/>
        </w:tcBorders>
      </w:tcPr>
    </w:tblStylePr>
    <w:tblStylePr w:type="swCell">
      <w:tblPr/>
      <w:tcPr>
        <w:tcBorders>
          <w:top w:val="double" w:sz="4" w:space="0" w:color="A9BCE2" w:themeColor="accent6"/>
          <w:right w:val="nil"/>
        </w:tcBorders>
      </w:tcPr>
    </w:tblStylePr>
  </w:style>
  <w:style w:type="table" w:styleId="ListTable4">
    <w:name w:val="List Table 4"/>
    <w:basedOn w:val="TableNormal"/>
    <w:uiPriority w:val="49"/>
    <w:semiHidden/>
    <w:unhideWhenUsed/>
    <w:rsid w:val="00494013"/>
    <w:pPr>
      <w:spacing w:after="0" w:line="240" w:lineRule="auto"/>
    </w:pPr>
    <w:tblPr>
      <w:tblStyleRowBandSize w:val="1"/>
      <w:tblStyleColBandSize w:val="1"/>
      <w:tblBorders>
        <w:top w:val="single" w:sz="4" w:space="0" w:color="17B0E2" w:themeColor="text1" w:themeTint="99"/>
        <w:left w:val="single" w:sz="4" w:space="0" w:color="17B0E2" w:themeColor="text1" w:themeTint="99"/>
        <w:bottom w:val="single" w:sz="4" w:space="0" w:color="17B0E2" w:themeColor="text1" w:themeTint="99"/>
        <w:right w:val="single" w:sz="4" w:space="0" w:color="17B0E2" w:themeColor="text1" w:themeTint="99"/>
        <w:insideH w:val="single" w:sz="4" w:space="0" w:color="17B0E2" w:themeColor="text1" w:themeTint="99"/>
      </w:tblBorders>
    </w:tblPr>
    <w:tblStylePr w:type="firstRow">
      <w:rPr>
        <w:b/>
        <w:bCs/>
        <w:color w:val="FFFFFF" w:themeColor="background1"/>
      </w:rPr>
      <w:tblPr/>
      <w:tcPr>
        <w:tcBorders>
          <w:top w:val="single" w:sz="4" w:space="0" w:color="073645" w:themeColor="text1"/>
          <w:left w:val="single" w:sz="4" w:space="0" w:color="073645" w:themeColor="text1"/>
          <w:bottom w:val="single" w:sz="4" w:space="0" w:color="073645" w:themeColor="text1"/>
          <w:right w:val="single" w:sz="4" w:space="0" w:color="073645" w:themeColor="text1"/>
          <w:insideH w:val="nil"/>
        </w:tcBorders>
        <w:shd w:val="clear" w:color="auto" w:fill="073645" w:themeFill="text1"/>
      </w:tcPr>
    </w:tblStylePr>
    <w:tblStylePr w:type="lastRow">
      <w:rPr>
        <w:b/>
        <w:bCs/>
      </w:rPr>
      <w:tblPr/>
      <w:tcPr>
        <w:tcBorders>
          <w:top w:val="double" w:sz="4" w:space="0" w:color="17B0E2" w:themeColor="text1" w:themeTint="99"/>
        </w:tcBorders>
      </w:tcPr>
    </w:tblStylePr>
    <w:tblStylePr w:type="firstCol">
      <w:rPr>
        <w:b/>
        <w:bCs/>
      </w:rPr>
    </w:tblStylePr>
    <w:tblStylePr w:type="lastCol">
      <w:rPr>
        <w:b/>
        <w:bCs/>
      </w:rPr>
    </w:tblStylePr>
    <w:tblStylePr w:type="band1Vert">
      <w:tblPr/>
      <w:tcPr>
        <w:shd w:val="clear" w:color="auto" w:fill="B0E5F7" w:themeFill="text1" w:themeFillTint="33"/>
      </w:tcPr>
    </w:tblStylePr>
    <w:tblStylePr w:type="band1Horz">
      <w:tblPr/>
      <w:tcPr>
        <w:shd w:val="clear" w:color="auto" w:fill="B0E5F7" w:themeFill="text1" w:themeFillTint="33"/>
      </w:tcPr>
    </w:tblStylePr>
  </w:style>
  <w:style w:type="table" w:styleId="ListTable4-Accent1">
    <w:name w:val="List Table 4 Accent 1"/>
    <w:basedOn w:val="TableNormal"/>
    <w:uiPriority w:val="49"/>
    <w:semiHidden/>
    <w:unhideWhenUsed/>
    <w:rsid w:val="00494013"/>
    <w:pPr>
      <w:spacing w:after="0" w:line="240" w:lineRule="auto"/>
    </w:pPr>
    <w:tblPr>
      <w:tblStyleRowBandSize w:val="1"/>
      <w:tblStyleColBandSize w:val="1"/>
      <w:tblBorders>
        <w:top w:val="single" w:sz="4" w:space="0" w:color="EF928F" w:themeColor="accent1" w:themeTint="99"/>
        <w:left w:val="single" w:sz="4" w:space="0" w:color="EF928F" w:themeColor="accent1" w:themeTint="99"/>
        <w:bottom w:val="single" w:sz="4" w:space="0" w:color="EF928F" w:themeColor="accent1" w:themeTint="99"/>
        <w:right w:val="single" w:sz="4" w:space="0" w:color="EF928F" w:themeColor="accent1" w:themeTint="99"/>
        <w:insideH w:val="single" w:sz="4" w:space="0" w:color="EF928F" w:themeColor="accent1" w:themeTint="99"/>
      </w:tblBorders>
    </w:tblPr>
    <w:tblStylePr w:type="firstRow">
      <w:rPr>
        <w:b/>
        <w:bCs/>
        <w:color w:val="FFFFFF" w:themeColor="background1"/>
      </w:rPr>
      <w:tblPr/>
      <w:tcPr>
        <w:tcBorders>
          <w:top w:val="single" w:sz="4" w:space="0" w:color="E54B46" w:themeColor="accent1"/>
          <w:left w:val="single" w:sz="4" w:space="0" w:color="E54B46" w:themeColor="accent1"/>
          <w:bottom w:val="single" w:sz="4" w:space="0" w:color="E54B46" w:themeColor="accent1"/>
          <w:right w:val="single" w:sz="4" w:space="0" w:color="E54B46" w:themeColor="accent1"/>
          <w:insideH w:val="nil"/>
        </w:tcBorders>
        <w:shd w:val="clear" w:color="auto" w:fill="E54B46" w:themeFill="accent1"/>
      </w:tcPr>
    </w:tblStylePr>
    <w:tblStylePr w:type="lastRow">
      <w:rPr>
        <w:b/>
        <w:bCs/>
      </w:rPr>
      <w:tblPr/>
      <w:tcPr>
        <w:tcBorders>
          <w:top w:val="double" w:sz="4" w:space="0" w:color="EF928F" w:themeColor="accent1" w:themeTint="99"/>
        </w:tcBorders>
      </w:tcPr>
    </w:tblStylePr>
    <w:tblStylePr w:type="firstCol">
      <w:rPr>
        <w:b/>
        <w:bCs/>
      </w:rPr>
    </w:tblStylePr>
    <w:tblStylePr w:type="lastCol">
      <w:rPr>
        <w:b/>
        <w:bCs/>
      </w:rPr>
    </w:tblStylePr>
    <w:tblStylePr w:type="band1Vert">
      <w:tblPr/>
      <w:tcPr>
        <w:shd w:val="clear" w:color="auto" w:fill="F9DAD9" w:themeFill="accent1" w:themeFillTint="33"/>
      </w:tcPr>
    </w:tblStylePr>
    <w:tblStylePr w:type="band1Horz">
      <w:tblPr/>
      <w:tcPr>
        <w:shd w:val="clear" w:color="auto" w:fill="F9DAD9" w:themeFill="accent1" w:themeFillTint="33"/>
      </w:tcPr>
    </w:tblStylePr>
  </w:style>
  <w:style w:type="table" w:styleId="ListTable4-Accent2">
    <w:name w:val="List Table 4 Accent 2"/>
    <w:basedOn w:val="TableNormal"/>
    <w:uiPriority w:val="49"/>
    <w:semiHidden/>
    <w:unhideWhenUsed/>
    <w:rsid w:val="00494013"/>
    <w:pPr>
      <w:spacing w:after="0" w:line="240" w:lineRule="auto"/>
    </w:pPr>
    <w:tblPr>
      <w:tblStyleRowBandSize w:val="1"/>
      <w:tblStyleColBandSize w:val="1"/>
      <w:tblBorders>
        <w:top w:val="single" w:sz="4" w:space="0" w:color="BFD9AA" w:themeColor="accent2" w:themeTint="99"/>
        <w:left w:val="single" w:sz="4" w:space="0" w:color="BFD9AA" w:themeColor="accent2" w:themeTint="99"/>
        <w:bottom w:val="single" w:sz="4" w:space="0" w:color="BFD9AA" w:themeColor="accent2" w:themeTint="99"/>
        <w:right w:val="single" w:sz="4" w:space="0" w:color="BFD9AA" w:themeColor="accent2" w:themeTint="99"/>
        <w:insideH w:val="single" w:sz="4" w:space="0" w:color="BFD9AA" w:themeColor="accent2" w:themeTint="99"/>
      </w:tblBorders>
    </w:tblPr>
    <w:tblStylePr w:type="firstRow">
      <w:rPr>
        <w:b/>
        <w:bCs/>
        <w:color w:val="FFFFFF" w:themeColor="background1"/>
      </w:rPr>
      <w:tblPr/>
      <w:tcPr>
        <w:tcBorders>
          <w:top w:val="single" w:sz="4" w:space="0" w:color="95C173" w:themeColor="accent2"/>
          <w:left w:val="single" w:sz="4" w:space="0" w:color="95C173" w:themeColor="accent2"/>
          <w:bottom w:val="single" w:sz="4" w:space="0" w:color="95C173" w:themeColor="accent2"/>
          <w:right w:val="single" w:sz="4" w:space="0" w:color="95C173" w:themeColor="accent2"/>
          <w:insideH w:val="nil"/>
        </w:tcBorders>
        <w:shd w:val="clear" w:color="auto" w:fill="95C173" w:themeFill="accent2"/>
      </w:tcPr>
    </w:tblStylePr>
    <w:tblStylePr w:type="lastRow">
      <w:rPr>
        <w:b/>
        <w:bCs/>
      </w:rPr>
      <w:tblPr/>
      <w:tcPr>
        <w:tcBorders>
          <w:top w:val="double" w:sz="4" w:space="0" w:color="BFD9AA" w:themeColor="accent2" w:themeTint="99"/>
        </w:tcBorders>
      </w:tcPr>
    </w:tblStylePr>
    <w:tblStylePr w:type="firstCol">
      <w:rPr>
        <w:b/>
        <w:bCs/>
      </w:rPr>
    </w:tblStylePr>
    <w:tblStylePr w:type="lastCol">
      <w:rPr>
        <w:b/>
        <w:bCs/>
      </w:rPr>
    </w:tblStylePr>
    <w:tblStylePr w:type="band1Vert">
      <w:tblPr/>
      <w:tcPr>
        <w:shd w:val="clear" w:color="auto" w:fill="E9F2E2" w:themeFill="accent2" w:themeFillTint="33"/>
      </w:tcPr>
    </w:tblStylePr>
    <w:tblStylePr w:type="band1Horz">
      <w:tblPr/>
      <w:tcPr>
        <w:shd w:val="clear" w:color="auto" w:fill="E9F2E2" w:themeFill="accent2" w:themeFillTint="33"/>
      </w:tcPr>
    </w:tblStylePr>
  </w:style>
  <w:style w:type="table" w:styleId="ListTable4-Accent3">
    <w:name w:val="List Table 4 Accent 3"/>
    <w:basedOn w:val="TableNormal"/>
    <w:uiPriority w:val="49"/>
    <w:semiHidden/>
    <w:unhideWhenUsed/>
    <w:rsid w:val="00494013"/>
    <w:pPr>
      <w:spacing w:after="0" w:line="240" w:lineRule="auto"/>
    </w:pPr>
    <w:tblPr>
      <w:tblStyleRowBandSize w:val="1"/>
      <w:tblStyleColBandSize w:val="1"/>
      <w:tblBorders>
        <w:top w:val="single" w:sz="4" w:space="0" w:color="9ACAF0" w:themeColor="accent3" w:themeTint="99"/>
        <w:left w:val="single" w:sz="4" w:space="0" w:color="9ACAF0" w:themeColor="accent3" w:themeTint="99"/>
        <w:bottom w:val="single" w:sz="4" w:space="0" w:color="9ACAF0" w:themeColor="accent3" w:themeTint="99"/>
        <w:right w:val="single" w:sz="4" w:space="0" w:color="9ACAF0" w:themeColor="accent3" w:themeTint="99"/>
        <w:insideH w:val="single" w:sz="4" w:space="0" w:color="9ACAF0" w:themeColor="accent3" w:themeTint="99"/>
      </w:tblBorders>
    </w:tblPr>
    <w:tblStylePr w:type="firstRow">
      <w:rPr>
        <w:b/>
        <w:bCs/>
        <w:color w:val="FFFFFF" w:themeColor="background1"/>
      </w:rPr>
      <w:tblPr/>
      <w:tcPr>
        <w:tcBorders>
          <w:top w:val="single" w:sz="4" w:space="0" w:color="57A8E7" w:themeColor="accent3"/>
          <w:left w:val="single" w:sz="4" w:space="0" w:color="57A8E7" w:themeColor="accent3"/>
          <w:bottom w:val="single" w:sz="4" w:space="0" w:color="57A8E7" w:themeColor="accent3"/>
          <w:right w:val="single" w:sz="4" w:space="0" w:color="57A8E7" w:themeColor="accent3"/>
          <w:insideH w:val="nil"/>
        </w:tcBorders>
        <w:shd w:val="clear" w:color="auto" w:fill="57A8E7" w:themeFill="accent3"/>
      </w:tcPr>
    </w:tblStylePr>
    <w:tblStylePr w:type="lastRow">
      <w:rPr>
        <w:b/>
        <w:bCs/>
      </w:rPr>
      <w:tblPr/>
      <w:tcPr>
        <w:tcBorders>
          <w:top w:val="double" w:sz="4" w:space="0" w:color="9ACAF0" w:themeColor="accent3" w:themeTint="99"/>
        </w:tcBorders>
      </w:tcPr>
    </w:tblStylePr>
    <w:tblStylePr w:type="firstCol">
      <w:rPr>
        <w:b/>
        <w:bCs/>
      </w:rPr>
    </w:tblStylePr>
    <w:tblStylePr w:type="lastCol">
      <w:rPr>
        <w:b/>
        <w:bCs/>
      </w:rPr>
    </w:tblStylePr>
    <w:tblStylePr w:type="band1Vert">
      <w:tblPr/>
      <w:tcPr>
        <w:shd w:val="clear" w:color="auto" w:fill="DDEDFA" w:themeFill="accent3" w:themeFillTint="33"/>
      </w:tcPr>
    </w:tblStylePr>
    <w:tblStylePr w:type="band1Horz">
      <w:tblPr/>
      <w:tcPr>
        <w:shd w:val="clear" w:color="auto" w:fill="DDEDFA" w:themeFill="accent3" w:themeFillTint="33"/>
      </w:tcPr>
    </w:tblStylePr>
  </w:style>
  <w:style w:type="table" w:styleId="ListTable4-Accent4">
    <w:name w:val="List Table 4 Accent 4"/>
    <w:basedOn w:val="TableNormal"/>
    <w:uiPriority w:val="49"/>
    <w:semiHidden/>
    <w:unhideWhenUsed/>
    <w:rsid w:val="00494013"/>
    <w:pPr>
      <w:spacing w:after="0" w:line="240" w:lineRule="auto"/>
    </w:pPr>
    <w:tblPr>
      <w:tblStyleRowBandSize w:val="1"/>
      <w:tblStyleColBandSize w:val="1"/>
      <w:tblBorders>
        <w:top w:val="single" w:sz="4" w:space="0" w:color="F3CA95" w:themeColor="accent4" w:themeTint="99"/>
        <w:left w:val="single" w:sz="4" w:space="0" w:color="F3CA95" w:themeColor="accent4" w:themeTint="99"/>
        <w:bottom w:val="single" w:sz="4" w:space="0" w:color="F3CA95" w:themeColor="accent4" w:themeTint="99"/>
        <w:right w:val="single" w:sz="4" w:space="0" w:color="F3CA95" w:themeColor="accent4" w:themeTint="99"/>
        <w:insideH w:val="single" w:sz="4" w:space="0" w:color="F3CA95" w:themeColor="accent4" w:themeTint="99"/>
      </w:tblBorders>
    </w:tblPr>
    <w:tblStylePr w:type="firstRow">
      <w:rPr>
        <w:b/>
        <w:bCs/>
        <w:color w:val="FFFFFF" w:themeColor="background1"/>
      </w:rPr>
      <w:tblPr/>
      <w:tcPr>
        <w:tcBorders>
          <w:top w:val="single" w:sz="4" w:space="0" w:color="ECA850" w:themeColor="accent4"/>
          <w:left w:val="single" w:sz="4" w:space="0" w:color="ECA850" w:themeColor="accent4"/>
          <w:bottom w:val="single" w:sz="4" w:space="0" w:color="ECA850" w:themeColor="accent4"/>
          <w:right w:val="single" w:sz="4" w:space="0" w:color="ECA850" w:themeColor="accent4"/>
          <w:insideH w:val="nil"/>
        </w:tcBorders>
        <w:shd w:val="clear" w:color="auto" w:fill="ECA850" w:themeFill="accent4"/>
      </w:tcPr>
    </w:tblStylePr>
    <w:tblStylePr w:type="lastRow">
      <w:rPr>
        <w:b/>
        <w:bCs/>
      </w:rPr>
      <w:tblPr/>
      <w:tcPr>
        <w:tcBorders>
          <w:top w:val="double" w:sz="4" w:space="0" w:color="F3CA95" w:themeColor="accent4" w:themeTint="99"/>
        </w:tcBorders>
      </w:tcPr>
    </w:tblStylePr>
    <w:tblStylePr w:type="firstCol">
      <w:rPr>
        <w:b/>
        <w:bCs/>
      </w:rPr>
    </w:tblStylePr>
    <w:tblStylePr w:type="lastCol">
      <w:rPr>
        <w:b/>
        <w:bCs/>
      </w:rPr>
    </w:tblStylePr>
    <w:tblStylePr w:type="band1Vert">
      <w:tblPr/>
      <w:tcPr>
        <w:shd w:val="clear" w:color="auto" w:fill="FBEDDB" w:themeFill="accent4" w:themeFillTint="33"/>
      </w:tcPr>
    </w:tblStylePr>
    <w:tblStylePr w:type="band1Horz">
      <w:tblPr/>
      <w:tcPr>
        <w:shd w:val="clear" w:color="auto" w:fill="FBEDDB" w:themeFill="accent4" w:themeFillTint="33"/>
      </w:tcPr>
    </w:tblStylePr>
  </w:style>
  <w:style w:type="table" w:styleId="ListTable4-Accent5">
    <w:name w:val="List Table 4 Accent 5"/>
    <w:basedOn w:val="TableNormal"/>
    <w:uiPriority w:val="49"/>
    <w:semiHidden/>
    <w:unhideWhenUsed/>
    <w:rsid w:val="00494013"/>
    <w:pPr>
      <w:spacing w:after="0" w:line="240" w:lineRule="auto"/>
    </w:pPr>
    <w:tblPr>
      <w:tblStyleRowBandSize w:val="1"/>
      <w:tblStyleColBandSize w:val="1"/>
      <w:tblBorders>
        <w:top w:val="single" w:sz="4" w:space="0" w:color="82C8B1" w:themeColor="accent5" w:themeTint="99"/>
        <w:left w:val="single" w:sz="4" w:space="0" w:color="82C8B1" w:themeColor="accent5" w:themeTint="99"/>
        <w:bottom w:val="single" w:sz="4" w:space="0" w:color="82C8B1" w:themeColor="accent5" w:themeTint="99"/>
        <w:right w:val="single" w:sz="4" w:space="0" w:color="82C8B1" w:themeColor="accent5" w:themeTint="99"/>
        <w:insideH w:val="single" w:sz="4" w:space="0" w:color="82C8B1" w:themeColor="accent5" w:themeTint="99"/>
      </w:tblBorders>
    </w:tblPr>
    <w:tblStylePr w:type="firstRow">
      <w:rPr>
        <w:b/>
        <w:bCs/>
        <w:color w:val="FFFFFF" w:themeColor="background1"/>
      </w:rPr>
      <w:tblPr/>
      <w:tcPr>
        <w:tcBorders>
          <w:top w:val="single" w:sz="4" w:space="0" w:color="419378" w:themeColor="accent5"/>
          <w:left w:val="single" w:sz="4" w:space="0" w:color="419378" w:themeColor="accent5"/>
          <w:bottom w:val="single" w:sz="4" w:space="0" w:color="419378" w:themeColor="accent5"/>
          <w:right w:val="single" w:sz="4" w:space="0" w:color="419378" w:themeColor="accent5"/>
          <w:insideH w:val="nil"/>
        </w:tcBorders>
        <w:shd w:val="clear" w:color="auto" w:fill="419378" w:themeFill="accent5"/>
      </w:tcPr>
    </w:tblStylePr>
    <w:tblStylePr w:type="lastRow">
      <w:rPr>
        <w:b/>
        <w:bCs/>
      </w:rPr>
      <w:tblPr/>
      <w:tcPr>
        <w:tcBorders>
          <w:top w:val="double" w:sz="4" w:space="0" w:color="82C8B1" w:themeColor="accent5" w:themeTint="99"/>
        </w:tcBorders>
      </w:tcPr>
    </w:tblStylePr>
    <w:tblStylePr w:type="firstCol">
      <w:rPr>
        <w:b/>
        <w:bCs/>
      </w:rPr>
    </w:tblStylePr>
    <w:tblStylePr w:type="lastCol">
      <w:rPr>
        <w:b/>
        <w:bCs/>
      </w:rPr>
    </w:tblStylePr>
    <w:tblStylePr w:type="band1Vert">
      <w:tblPr/>
      <w:tcPr>
        <w:shd w:val="clear" w:color="auto" w:fill="D5ECE5" w:themeFill="accent5" w:themeFillTint="33"/>
      </w:tcPr>
    </w:tblStylePr>
    <w:tblStylePr w:type="band1Horz">
      <w:tblPr/>
      <w:tcPr>
        <w:shd w:val="clear" w:color="auto" w:fill="D5ECE5" w:themeFill="accent5" w:themeFillTint="33"/>
      </w:tcPr>
    </w:tblStylePr>
  </w:style>
  <w:style w:type="table" w:styleId="ListTable4-Accent6">
    <w:name w:val="List Table 4 Accent 6"/>
    <w:basedOn w:val="TableNormal"/>
    <w:uiPriority w:val="49"/>
    <w:semiHidden/>
    <w:unhideWhenUsed/>
    <w:rsid w:val="00494013"/>
    <w:pPr>
      <w:spacing w:after="0" w:line="240" w:lineRule="auto"/>
    </w:pPr>
    <w:tblPr>
      <w:tblStyleRowBandSize w:val="1"/>
      <w:tblStyleColBandSize w:val="1"/>
      <w:tblBorders>
        <w:top w:val="single" w:sz="4" w:space="0" w:color="CBD6ED" w:themeColor="accent6" w:themeTint="99"/>
        <w:left w:val="single" w:sz="4" w:space="0" w:color="CBD6ED" w:themeColor="accent6" w:themeTint="99"/>
        <w:bottom w:val="single" w:sz="4" w:space="0" w:color="CBD6ED" w:themeColor="accent6" w:themeTint="99"/>
        <w:right w:val="single" w:sz="4" w:space="0" w:color="CBD6ED" w:themeColor="accent6" w:themeTint="99"/>
        <w:insideH w:val="single" w:sz="4" w:space="0" w:color="CBD6ED" w:themeColor="accent6" w:themeTint="99"/>
      </w:tblBorders>
    </w:tblPr>
    <w:tblStylePr w:type="firstRow">
      <w:rPr>
        <w:b/>
        <w:bCs/>
        <w:color w:val="FFFFFF" w:themeColor="background1"/>
      </w:rPr>
      <w:tblPr/>
      <w:tcPr>
        <w:tcBorders>
          <w:top w:val="single" w:sz="4" w:space="0" w:color="A9BCE2" w:themeColor="accent6"/>
          <w:left w:val="single" w:sz="4" w:space="0" w:color="A9BCE2" w:themeColor="accent6"/>
          <w:bottom w:val="single" w:sz="4" w:space="0" w:color="A9BCE2" w:themeColor="accent6"/>
          <w:right w:val="single" w:sz="4" w:space="0" w:color="A9BCE2" w:themeColor="accent6"/>
          <w:insideH w:val="nil"/>
        </w:tcBorders>
        <w:shd w:val="clear" w:color="auto" w:fill="A9BCE2" w:themeFill="accent6"/>
      </w:tcPr>
    </w:tblStylePr>
    <w:tblStylePr w:type="lastRow">
      <w:rPr>
        <w:b/>
        <w:bCs/>
      </w:rPr>
      <w:tblPr/>
      <w:tcPr>
        <w:tcBorders>
          <w:top w:val="double" w:sz="4" w:space="0" w:color="CBD6ED" w:themeColor="accent6" w:themeTint="99"/>
        </w:tcBorders>
      </w:tcPr>
    </w:tblStylePr>
    <w:tblStylePr w:type="firstCol">
      <w:rPr>
        <w:b/>
        <w:bCs/>
      </w:rPr>
    </w:tblStylePr>
    <w:tblStylePr w:type="lastCol">
      <w:rPr>
        <w:b/>
        <w:bCs/>
      </w:rPr>
    </w:tblStylePr>
    <w:tblStylePr w:type="band1Vert">
      <w:tblPr/>
      <w:tcPr>
        <w:shd w:val="clear" w:color="auto" w:fill="EDF1F9" w:themeFill="accent6" w:themeFillTint="33"/>
      </w:tcPr>
    </w:tblStylePr>
    <w:tblStylePr w:type="band1Horz">
      <w:tblPr/>
      <w:tcPr>
        <w:shd w:val="clear" w:color="auto" w:fill="EDF1F9" w:themeFill="accent6" w:themeFillTint="33"/>
      </w:tcPr>
    </w:tblStylePr>
  </w:style>
  <w:style w:type="table" w:styleId="ListTable5Dark">
    <w:name w:val="List Table 5 Dark"/>
    <w:basedOn w:val="TableNormal"/>
    <w:uiPriority w:val="50"/>
    <w:semiHidden/>
    <w:unhideWhenUsed/>
    <w:rsid w:val="00494013"/>
    <w:pPr>
      <w:spacing w:after="0" w:line="240" w:lineRule="auto"/>
    </w:pPr>
    <w:rPr>
      <w:color w:val="FFFFFF" w:themeColor="background1"/>
    </w:rPr>
    <w:tblPr>
      <w:tblStyleRowBandSize w:val="1"/>
      <w:tblStyleColBandSize w:val="1"/>
      <w:tblBorders>
        <w:top w:val="single" w:sz="24" w:space="0" w:color="073645" w:themeColor="text1"/>
        <w:left w:val="single" w:sz="24" w:space="0" w:color="073645" w:themeColor="text1"/>
        <w:bottom w:val="single" w:sz="24" w:space="0" w:color="073645" w:themeColor="text1"/>
        <w:right w:val="single" w:sz="24" w:space="0" w:color="073645" w:themeColor="text1"/>
      </w:tblBorders>
    </w:tblPr>
    <w:tcPr>
      <w:shd w:val="clear" w:color="auto" w:fill="073645"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unhideWhenUsed/>
    <w:rsid w:val="00494013"/>
    <w:pPr>
      <w:spacing w:after="0" w:line="240" w:lineRule="auto"/>
    </w:pPr>
    <w:rPr>
      <w:color w:val="FFFFFF" w:themeColor="background1"/>
    </w:rPr>
    <w:tblPr>
      <w:tblStyleRowBandSize w:val="1"/>
      <w:tblStyleColBandSize w:val="1"/>
      <w:tblBorders>
        <w:top w:val="single" w:sz="24" w:space="0" w:color="E54B46" w:themeColor="accent1"/>
        <w:left w:val="single" w:sz="24" w:space="0" w:color="E54B46" w:themeColor="accent1"/>
        <w:bottom w:val="single" w:sz="24" w:space="0" w:color="E54B46" w:themeColor="accent1"/>
        <w:right w:val="single" w:sz="24" w:space="0" w:color="E54B46" w:themeColor="accent1"/>
      </w:tblBorders>
    </w:tblPr>
    <w:tcPr>
      <w:shd w:val="clear" w:color="auto" w:fill="E54B4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unhideWhenUsed/>
    <w:rsid w:val="00494013"/>
    <w:pPr>
      <w:spacing w:after="0" w:line="240" w:lineRule="auto"/>
    </w:pPr>
    <w:rPr>
      <w:color w:val="FFFFFF" w:themeColor="background1"/>
    </w:rPr>
    <w:tblPr>
      <w:tblStyleRowBandSize w:val="1"/>
      <w:tblStyleColBandSize w:val="1"/>
      <w:tblBorders>
        <w:top w:val="single" w:sz="24" w:space="0" w:color="95C173" w:themeColor="accent2"/>
        <w:left w:val="single" w:sz="24" w:space="0" w:color="95C173" w:themeColor="accent2"/>
        <w:bottom w:val="single" w:sz="24" w:space="0" w:color="95C173" w:themeColor="accent2"/>
        <w:right w:val="single" w:sz="24" w:space="0" w:color="95C173" w:themeColor="accent2"/>
      </w:tblBorders>
    </w:tblPr>
    <w:tcPr>
      <w:shd w:val="clear" w:color="auto" w:fill="95C1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unhideWhenUsed/>
    <w:rsid w:val="00494013"/>
    <w:pPr>
      <w:spacing w:after="0" w:line="240" w:lineRule="auto"/>
    </w:pPr>
    <w:rPr>
      <w:color w:val="FFFFFF" w:themeColor="background1"/>
    </w:rPr>
    <w:tblPr>
      <w:tblStyleRowBandSize w:val="1"/>
      <w:tblStyleColBandSize w:val="1"/>
      <w:tblBorders>
        <w:top w:val="single" w:sz="24" w:space="0" w:color="57A8E7" w:themeColor="accent3"/>
        <w:left w:val="single" w:sz="24" w:space="0" w:color="57A8E7" w:themeColor="accent3"/>
        <w:bottom w:val="single" w:sz="24" w:space="0" w:color="57A8E7" w:themeColor="accent3"/>
        <w:right w:val="single" w:sz="24" w:space="0" w:color="57A8E7" w:themeColor="accent3"/>
      </w:tblBorders>
    </w:tblPr>
    <w:tcPr>
      <w:shd w:val="clear" w:color="auto" w:fill="57A8E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unhideWhenUsed/>
    <w:rsid w:val="00494013"/>
    <w:pPr>
      <w:spacing w:after="0" w:line="240" w:lineRule="auto"/>
    </w:pPr>
    <w:rPr>
      <w:color w:val="FFFFFF" w:themeColor="background1"/>
    </w:rPr>
    <w:tblPr>
      <w:tblStyleRowBandSize w:val="1"/>
      <w:tblStyleColBandSize w:val="1"/>
      <w:tblBorders>
        <w:top w:val="single" w:sz="24" w:space="0" w:color="ECA850" w:themeColor="accent4"/>
        <w:left w:val="single" w:sz="24" w:space="0" w:color="ECA850" w:themeColor="accent4"/>
        <w:bottom w:val="single" w:sz="24" w:space="0" w:color="ECA850" w:themeColor="accent4"/>
        <w:right w:val="single" w:sz="24" w:space="0" w:color="ECA850" w:themeColor="accent4"/>
      </w:tblBorders>
    </w:tblPr>
    <w:tcPr>
      <w:shd w:val="clear" w:color="auto" w:fill="ECA8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unhideWhenUsed/>
    <w:rsid w:val="00494013"/>
    <w:pPr>
      <w:spacing w:after="0" w:line="240" w:lineRule="auto"/>
    </w:pPr>
    <w:rPr>
      <w:color w:val="FFFFFF" w:themeColor="background1"/>
    </w:rPr>
    <w:tblPr>
      <w:tblStyleRowBandSize w:val="1"/>
      <w:tblStyleColBandSize w:val="1"/>
      <w:tblBorders>
        <w:top w:val="single" w:sz="24" w:space="0" w:color="419378" w:themeColor="accent5"/>
        <w:left w:val="single" w:sz="24" w:space="0" w:color="419378" w:themeColor="accent5"/>
        <w:bottom w:val="single" w:sz="24" w:space="0" w:color="419378" w:themeColor="accent5"/>
        <w:right w:val="single" w:sz="24" w:space="0" w:color="419378" w:themeColor="accent5"/>
      </w:tblBorders>
    </w:tblPr>
    <w:tcPr>
      <w:shd w:val="clear" w:color="auto" w:fill="4193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unhideWhenUsed/>
    <w:rsid w:val="00494013"/>
    <w:pPr>
      <w:spacing w:after="0" w:line="240" w:lineRule="auto"/>
    </w:pPr>
    <w:rPr>
      <w:color w:val="FFFFFF" w:themeColor="background1"/>
    </w:rPr>
    <w:tblPr>
      <w:tblStyleRowBandSize w:val="1"/>
      <w:tblStyleColBandSize w:val="1"/>
      <w:tblBorders>
        <w:top w:val="single" w:sz="24" w:space="0" w:color="A9BCE2" w:themeColor="accent6"/>
        <w:left w:val="single" w:sz="24" w:space="0" w:color="A9BCE2" w:themeColor="accent6"/>
        <w:bottom w:val="single" w:sz="24" w:space="0" w:color="A9BCE2" w:themeColor="accent6"/>
        <w:right w:val="single" w:sz="24" w:space="0" w:color="A9BCE2" w:themeColor="accent6"/>
      </w:tblBorders>
    </w:tblPr>
    <w:tcPr>
      <w:shd w:val="clear" w:color="auto" w:fill="A9BCE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unhideWhenUsed/>
    <w:rsid w:val="00494013"/>
    <w:pPr>
      <w:spacing w:after="0" w:line="240" w:lineRule="auto"/>
    </w:pPr>
    <w:rPr>
      <w:color w:val="073645" w:themeColor="text1"/>
    </w:rPr>
    <w:tblPr>
      <w:tblStyleRowBandSize w:val="1"/>
      <w:tblStyleColBandSize w:val="1"/>
      <w:tblBorders>
        <w:top w:val="single" w:sz="4" w:space="0" w:color="073645" w:themeColor="text1"/>
        <w:bottom w:val="single" w:sz="4" w:space="0" w:color="073645" w:themeColor="text1"/>
      </w:tblBorders>
    </w:tblPr>
    <w:tblStylePr w:type="firstRow">
      <w:rPr>
        <w:b/>
        <w:bCs/>
      </w:rPr>
      <w:tblPr/>
      <w:tcPr>
        <w:tcBorders>
          <w:bottom w:val="single" w:sz="4" w:space="0" w:color="073645" w:themeColor="text1"/>
        </w:tcBorders>
      </w:tcPr>
    </w:tblStylePr>
    <w:tblStylePr w:type="lastRow">
      <w:rPr>
        <w:b/>
        <w:bCs/>
      </w:rPr>
      <w:tblPr/>
      <w:tcPr>
        <w:tcBorders>
          <w:top w:val="double" w:sz="4" w:space="0" w:color="073645" w:themeColor="text1"/>
        </w:tcBorders>
      </w:tcPr>
    </w:tblStylePr>
    <w:tblStylePr w:type="firstCol">
      <w:rPr>
        <w:b/>
        <w:bCs/>
      </w:rPr>
    </w:tblStylePr>
    <w:tblStylePr w:type="lastCol">
      <w:rPr>
        <w:b/>
        <w:bCs/>
      </w:rPr>
    </w:tblStylePr>
    <w:tblStylePr w:type="band1Vert">
      <w:tblPr/>
      <w:tcPr>
        <w:shd w:val="clear" w:color="auto" w:fill="B0E5F7" w:themeFill="text1" w:themeFillTint="33"/>
      </w:tcPr>
    </w:tblStylePr>
    <w:tblStylePr w:type="band1Horz">
      <w:tblPr/>
      <w:tcPr>
        <w:shd w:val="clear" w:color="auto" w:fill="B0E5F7" w:themeFill="text1" w:themeFillTint="33"/>
      </w:tcPr>
    </w:tblStylePr>
  </w:style>
  <w:style w:type="table" w:styleId="ListTable6Colorful-Accent1">
    <w:name w:val="List Table 6 Colorful Accent 1"/>
    <w:basedOn w:val="TableNormal"/>
    <w:uiPriority w:val="51"/>
    <w:semiHidden/>
    <w:unhideWhenUsed/>
    <w:rsid w:val="00494013"/>
    <w:pPr>
      <w:spacing w:after="0" w:line="240" w:lineRule="auto"/>
    </w:pPr>
    <w:rPr>
      <w:color w:val="C4201B" w:themeColor="accent1" w:themeShade="BF"/>
    </w:rPr>
    <w:tblPr>
      <w:tblStyleRowBandSize w:val="1"/>
      <w:tblStyleColBandSize w:val="1"/>
      <w:tblBorders>
        <w:top w:val="single" w:sz="4" w:space="0" w:color="E54B46" w:themeColor="accent1"/>
        <w:bottom w:val="single" w:sz="4" w:space="0" w:color="E54B46" w:themeColor="accent1"/>
      </w:tblBorders>
    </w:tblPr>
    <w:tblStylePr w:type="firstRow">
      <w:rPr>
        <w:b/>
        <w:bCs/>
      </w:rPr>
      <w:tblPr/>
      <w:tcPr>
        <w:tcBorders>
          <w:bottom w:val="single" w:sz="4" w:space="0" w:color="E54B46" w:themeColor="accent1"/>
        </w:tcBorders>
      </w:tcPr>
    </w:tblStylePr>
    <w:tblStylePr w:type="lastRow">
      <w:rPr>
        <w:b/>
        <w:bCs/>
      </w:rPr>
      <w:tblPr/>
      <w:tcPr>
        <w:tcBorders>
          <w:top w:val="double" w:sz="4" w:space="0" w:color="E54B46" w:themeColor="accent1"/>
        </w:tcBorders>
      </w:tcPr>
    </w:tblStylePr>
    <w:tblStylePr w:type="firstCol">
      <w:rPr>
        <w:b/>
        <w:bCs/>
      </w:rPr>
    </w:tblStylePr>
    <w:tblStylePr w:type="lastCol">
      <w:rPr>
        <w:b/>
        <w:bCs/>
      </w:rPr>
    </w:tblStylePr>
    <w:tblStylePr w:type="band1Vert">
      <w:tblPr/>
      <w:tcPr>
        <w:shd w:val="clear" w:color="auto" w:fill="F9DAD9" w:themeFill="accent1" w:themeFillTint="33"/>
      </w:tcPr>
    </w:tblStylePr>
    <w:tblStylePr w:type="band1Horz">
      <w:tblPr/>
      <w:tcPr>
        <w:shd w:val="clear" w:color="auto" w:fill="F9DAD9" w:themeFill="accent1" w:themeFillTint="33"/>
      </w:tcPr>
    </w:tblStylePr>
  </w:style>
  <w:style w:type="table" w:styleId="ListTable6Colorful-Accent2">
    <w:name w:val="List Table 6 Colorful Accent 2"/>
    <w:basedOn w:val="TableNormal"/>
    <w:uiPriority w:val="51"/>
    <w:semiHidden/>
    <w:unhideWhenUsed/>
    <w:rsid w:val="00494013"/>
    <w:pPr>
      <w:spacing w:after="0" w:line="240" w:lineRule="auto"/>
    </w:pPr>
    <w:rPr>
      <w:color w:val="6D9F47" w:themeColor="accent2" w:themeShade="BF"/>
    </w:rPr>
    <w:tblPr>
      <w:tblStyleRowBandSize w:val="1"/>
      <w:tblStyleColBandSize w:val="1"/>
      <w:tblBorders>
        <w:top w:val="single" w:sz="4" w:space="0" w:color="95C173" w:themeColor="accent2"/>
        <w:bottom w:val="single" w:sz="4" w:space="0" w:color="95C173" w:themeColor="accent2"/>
      </w:tblBorders>
    </w:tblPr>
    <w:tblStylePr w:type="firstRow">
      <w:rPr>
        <w:b/>
        <w:bCs/>
      </w:rPr>
      <w:tblPr/>
      <w:tcPr>
        <w:tcBorders>
          <w:bottom w:val="single" w:sz="4" w:space="0" w:color="95C173" w:themeColor="accent2"/>
        </w:tcBorders>
      </w:tcPr>
    </w:tblStylePr>
    <w:tblStylePr w:type="lastRow">
      <w:rPr>
        <w:b/>
        <w:bCs/>
      </w:rPr>
      <w:tblPr/>
      <w:tcPr>
        <w:tcBorders>
          <w:top w:val="double" w:sz="4" w:space="0" w:color="95C173" w:themeColor="accent2"/>
        </w:tcBorders>
      </w:tcPr>
    </w:tblStylePr>
    <w:tblStylePr w:type="firstCol">
      <w:rPr>
        <w:b/>
        <w:bCs/>
      </w:rPr>
    </w:tblStylePr>
    <w:tblStylePr w:type="lastCol">
      <w:rPr>
        <w:b/>
        <w:bCs/>
      </w:rPr>
    </w:tblStylePr>
    <w:tblStylePr w:type="band1Vert">
      <w:tblPr/>
      <w:tcPr>
        <w:shd w:val="clear" w:color="auto" w:fill="E9F2E2" w:themeFill="accent2" w:themeFillTint="33"/>
      </w:tcPr>
    </w:tblStylePr>
    <w:tblStylePr w:type="band1Horz">
      <w:tblPr/>
      <w:tcPr>
        <w:shd w:val="clear" w:color="auto" w:fill="E9F2E2" w:themeFill="accent2" w:themeFillTint="33"/>
      </w:tcPr>
    </w:tblStylePr>
  </w:style>
  <w:style w:type="table" w:styleId="ListTable6Colorful-Accent3">
    <w:name w:val="List Table 6 Colorful Accent 3"/>
    <w:basedOn w:val="TableNormal"/>
    <w:uiPriority w:val="51"/>
    <w:semiHidden/>
    <w:unhideWhenUsed/>
    <w:rsid w:val="00494013"/>
    <w:pPr>
      <w:spacing w:after="0" w:line="240" w:lineRule="auto"/>
    </w:pPr>
    <w:rPr>
      <w:color w:val="1D81D0" w:themeColor="accent3" w:themeShade="BF"/>
    </w:rPr>
    <w:tblPr>
      <w:tblStyleRowBandSize w:val="1"/>
      <w:tblStyleColBandSize w:val="1"/>
      <w:tblBorders>
        <w:top w:val="single" w:sz="4" w:space="0" w:color="57A8E7" w:themeColor="accent3"/>
        <w:bottom w:val="single" w:sz="4" w:space="0" w:color="57A8E7" w:themeColor="accent3"/>
      </w:tblBorders>
    </w:tblPr>
    <w:tblStylePr w:type="firstRow">
      <w:rPr>
        <w:b/>
        <w:bCs/>
      </w:rPr>
      <w:tblPr/>
      <w:tcPr>
        <w:tcBorders>
          <w:bottom w:val="single" w:sz="4" w:space="0" w:color="57A8E7" w:themeColor="accent3"/>
        </w:tcBorders>
      </w:tcPr>
    </w:tblStylePr>
    <w:tblStylePr w:type="lastRow">
      <w:rPr>
        <w:b/>
        <w:bCs/>
      </w:rPr>
      <w:tblPr/>
      <w:tcPr>
        <w:tcBorders>
          <w:top w:val="double" w:sz="4" w:space="0" w:color="57A8E7" w:themeColor="accent3"/>
        </w:tcBorders>
      </w:tcPr>
    </w:tblStylePr>
    <w:tblStylePr w:type="firstCol">
      <w:rPr>
        <w:b/>
        <w:bCs/>
      </w:rPr>
    </w:tblStylePr>
    <w:tblStylePr w:type="lastCol">
      <w:rPr>
        <w:b/>
        <w:bCs/>
      </w:rPr>
    </w:tblStylePr>
    <w:tblStylePr w:type="band1Vert">
      <w:tblPr/>
      <w:tcPr>
        <w:shd w:val="clear" w:color="auto" w:fill="DDEDFA" w:themeFill="accent3" w:themeFillTint="33"/>
      </w:tcPr>
    </w:tblStylePr>
    <w:tblStylePr w:type="band1Horz">
      <w:tblPr/>
      <w:tcPr>
        <w:shd w:val="clear" w:color="auto" w:fill="DDEDFA" w:themeFill="accent3" w:themeFillTint="33"/>
      </w:tcPr>
    </w:tblStylePr>
  </w:style>
  <w:style w:type="table" w:styleId="ListTable6Colorful-Accent4">
    <w:name w:val="List Table 6 Colorful Accent 4"/>
    <w:basedOn w:val="TableNormal"/>
    <w:uiPriority w:val="51"/>
    <w:semiHidden/>
    <w:unhideWhenUsed/>
    <w:rsid w:val="00494013"/>
    <w:pPr>
      <w:spacing w:after="0" w:line="240" w:lineRule="auto"/>
    </w:pPr>
    <w:rPr>
      <w:color w:val="D58117" w:themeColor="accent4" w:themeShade="BF"/>
    </w:rPr>
    <w:tblPr>
      <w:tblStyleRowBandSize w:val="1"/>
      <w:tblStyleColBandSize w:val="1"/>
      <w:tblBorders>
        <w:top w:val="single" w:sz="4" w:space="0" w:color="ECA850" w:themeColor="accent4"/>
        <w:bottom w:val="single" w:sz="4" w:space="0" w:color="ECA850" w:themeColor="accent4"/>
      </w:tblBorders>
    </w:tblPr>
    <w:tblStylePr w:type="firstRow">
      <w:rPr>
        <w:b/>
        <w:bCs/>
      </w:rPr>
      <w:tblPr/>
      <w:tcPr>
        <w:tcBorders>
          <w:bottom w:val="single" w:sz="4" w:space="0" w:color="ECA850" w:themeColor="accent4"/>
        </w:tcBorders>
      </w:tcPr>
    </w:tblStylePr>
    <w:tblStylePr w:type="lastRow">
      <w:rPr>
        <w:b/>
        <w:bCs/>
      </w:rPr>
      <w:tblPr/>
      <w:tcPr>
        <w:tcBorders>
          <w:top w:val="double" w:sz="4" w:space="0" w:color="ECA850" w:themeColor="accent4"/>
        </w:tcBorders>
      </w:tcPr>
    </w:tblStylePr>
    <w:tblStylePr w:type="firstCol">
      <w:rPr>
        <w:b/>
        <w:bCs/>
      </w:rPr>
    </w:tblStylePr>
    <w:tblStylePr w:type="lastCol">
      <w:rPr>
        <w:b/>
        <w:bCs/>
      </w:rPr>
    </w:tblStylePr>
    <w:tblStylePr w:type="band1Vert">
      <w:tblPr/>
      <w:tcPr>
        <w:shd w:val="clear" w:color="auto" w:fill="FBEDDB" w:themeFill="accent4" w:themeFillTint="33"/>
      </w:tcPr>
    </w:tblStylePr>
    <w:tblStylePr w:type="band1Horz">
      <w:tblPr/>
      <w:tcPr>
        <w:shd w:val="clear" w:color="auto" w:fill="FBEDDB" w:themeFill="accent4" w:themeFillTint="33"/>
      </w:tcPr>
    </w:tblStylePr>
  </w:style>
  <w:style w:type="table" w:styleId="ListTable6Colorful-Accent5">
    <w:name w:val="List Table 6 Colorful Accent 5"/>
    <w:basedOn w:val="TableNormal"/>
    <w:uiPriority w:val="51"/>
    <w:semiHidden/>
    <w:unhideWhenUsed/>
    <w:rsid w:val="00494013"/>
    <w:pPr>
      <w:spacing w:after="0" w:line="240" w:lineRule="auto"/>
    </w:pPr>
    <w:rPr>
      <w:color w:val="306D59" w:themeColor="accent5" w:themeShade="BF"/>
    </w:rPr>
    <w:tblPr>
      <w:tblStyleRowBandSize w:val="1"/>
      <w:tblStyleColBandSize w:val="1"/>
      <w:tblBorders>
        <w:top w:val="single" w:sz="4" w:space="0" w:color="419378" w:themeColor="accent5"/>
        <w:bottom w:val="single" w:sz="4" w:space="0" w:color="419378" w:themeColor="accent5"/>
      </w:tblBorders>
    </w:tblPr>
    <w:tblStylePr w:type="firstRow">
      <w:rPr>
        <w:b/>
        <w:bCs/>
      </w:rPr>
      <w:tblPr/>
      <w:tcPr>
        <w:tcBorders>
          <w:bottom w:val="single" w:sz="4" w:space="0" w:color="419378" w:themeColor="accent5"/>
        </w:tcBorders>
      </w:tcPr>
    </w:tblStylePr>
    <w:tblStylePr w:type="lastRow">
      <w:rPr>
        <w:b/>
        <w:bCs/>
      </w:rPr>
      <w:tblPr/>
      <w:tcPr>
        <w:tcBorders>
          <w:top w:val="double" w:sz="4" w:space="0" w:color="419378" w:themeColor="accent5"/>
        </w:tcBorders>
      </w:tcPr>
    </w:tblStylePr>
    <w:tblStylePr w:type="firstCol">
      <w:rPr>
        <w:b/>
        <w:bCs/>
      </w:rPr>
    </w:tblStylePr>
    <w:tblStylePr w:type="lastCol">
      <w:rPr>
        <w:b/>
        <w:bCs/>
      </w:rPr>
    </w:tblStylePr>
    <w:tblStylePr w:type="band1Vert">
      <w:tblPr/>
      <w:tcPr>
        <w:shd w:val="clear" w:color="auto" w:fill="D5ECE5" w:themeFill="accent5" w:themeFillTint="33"/>
      </w:tcPr>
    </w:tblStylePr>
    <w:tblStylePr w:type="band1Horz">
      <w:tblPr/>
      <w:tcPr>
        <w:shd w:val="clear" w:color="auto" w:fill="D5ECE5" w:themeFill="accent5" w:themeFillTint="33"/>
      </w:tcPr>
    </w:tblStylePr>
  </w:style>
  <w:style w:type="table" w:styleId="ListTable6Colorful-Accent6">
    <w:name w:val="List Table 6 Colorful Accent 6"/>
    <w:basedOn w:val="TableNormal"/>
    <w:uiPriority w:val="51"/>
    <w:semiHidden/>
    <w:unhideWhenUsed/>
    <w:rsid w:val="00494013"/>
    <w:pPr>
      <w:spacing w:after="0" w:line="240" w:lineRule="auto"/>
    </w:pPr>
    <w:rPr>
      <w:color w:val="5E82C9" w:themeColor="accent6" w:themeShade="BF"/>
    </w:rPr>
    <w:tblPr>
      <w:tblStyleRowBandSize w:val="1"/>
      <w:tblStyleColBandSize w:val="1"/>
      <w:tblBorders>
        <w:top w:val="single" w:sz="4" w:space="0" w:color="A9BCE2" w:themeColor="accent6"/>
        <w:bottom w:val="single" w:sz="4" w:space="0" w:color="A9BCE2" w:themeColor="accent6"/>
      </w:tblBorders>
    </w:tblPr>
    <w:tblStylePr w:type="firstRow">
      <w:rPr>
        <w:b/>
        <w:bCs/>
      </w:rPr>
      <w:tblPr/>
      <w:tcPr>
        <w:tcBorders>
          <w:bottom w:val="single" w:sz="4" w:space="0" w:color="A9BCE2" w:themeColor="accent6"/>
        </w:tcBorders>
      </w:tcPr>
    </w:tblStylePr>
    <w:tblStylePr w:type="lastRow">
      <w:rPr>
        <w:b/>
        <w:bCs/>
      </w:rPr>
      <w:tblPr/>
      <w:tcPr>
        <w:tcBorders>
          <w:top w:val="double" w:sz="4" w:space="0" w:color="A9BCE2" w:themeColor="accent6"/>
        </w:tcBorders>
      </w:tcPr>
    </w:tblStylePr>
    <w:tblStylePr w:type="firstCol">
      <w:rPr>
        <w:b/>
        <w:bCs/>
      </w:rPr>
    </w:tblStylePr>
    <w:tblStylePr w:type="lastCol">
      <w:rPr>
        <w:b/>
        <w:bCs/>
      </w:rPr>
    </w:tblStylePr>
    <w:tblStylePr w:type="band1Vert">
      <w:tblPr/>
      <w:tcPr>
        <w:shd w:val="clear" w:color="auto" w:fill="EDF1F9" w:themeFill="accent6" w:themeFillTint="33"/>
      </w:tcPr>
    </w:tblStylePr>
    <w:tblStylePr w:type="band1Horz">
      <w:tblPr/>
      <w:tcPr>
        <w:shd w:val="clear" w:color="auto" w:fill="EDF1F9" w:themeFill="accent6" w:themeFillTint="33"/>
      </w:tcPr>
    </w:tblStylePr>
  </w:style>
  <w:style w:type="table" w:styleId="ListTable7Colorful">
    <w:name w:val="List Table 7 Colorful"/>
    <w:basedOn w:val="TableNormal"/>
    <w:uiPriority w:val="52"/>
    <w:semiHidden/>
    <w:unhideWhenUsed/>
    <w:rsid w:val="00494013"/>
    <w:pPr>
      <w:spacing w:after="0" w:line="240" w:lineRule="auto"/>
    </w:pPr>
    <w:rPr>
      <w:color w:val="073645"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73645"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73645"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73645"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73645" w:themeColor="text1"/>
        </w:tcBorders>
        <w:shd w:val="clear" w:color="auto" w:fill="FFFFFF" w:themeFill="background1"/>
      </w:tcPr>
    </w:tblStylePr>
    <w:tblStylePr w:type="band1Vert">
      <w:tblPr/>
      <w:tcPr>
        <w:shd w:val="clear" w:color="auto" w:fill="B0E5F7" w:themeFill="text1" w:themeFillTint="33"/>
      </w:tcPr>
    </w:tblStylePr>
    <w:tblStylePr w:type="band1Horz">
      <w:tblPr/>
      <w:tcPr>
        <w:shd w:val="clear" w:color="auto" w:fill="B0E5F7"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unhideWhenUsed/>
    <w:rsid w:val="00494013"/>
    <w:pPr>
      <w:spacing w:after="0" w:line="240" w:lineRule="auto"/>
    </w:pPr>
    <w:rPr>
      <w:color w:val="C4201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4B4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4B4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4B4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4B46" w:themeColor="accent1"/>
        </w:tcBorders>
        <w:shd w:val="clear" w:color="auto" w:fill="FFFFFF" w:themeFill="background1"/>
      </w:tcPr>
    </w:tblStylePr>
    <w:tblStylePr w:type="band1Vert">
      <w:tblPr/>
      <w:tcPr>
        <w:shd w:val="clear" w:color="auto" w:fill="F9DAD9" w:themeFill="accent1" w:themeFillTint="33"/>
      </w:tcPr>
    </w:tblStylePr>
    <w:tblStylePr w:type="band1Horz">
      <w:tblPr/>
      <w:tcPr>
        <w:shd w:val="clear" w:color="auto" w:fill="F9DAD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unhideWhenUsed/>
    <w:rsid w:val="00494013"/>
    <w:pPr>
      <w:spacing w:after="0" w:line="240" w:lineRule="auto"/>
    </w:pPr>
    <w:rPr>
      <w:color w:val="6D9F4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5C1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5C1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5C1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5C173" w:themeColor="accent2"/>
        </w:tcBorders>
        <w:shd w:val="clear" w:color="auto" w:fill="FFFFFF" w:themeFill="background1"/>
      </w:tcPr>
    </w:tblStylePr>
    <w:tblStylePr w:type="band1Vert">
      <w:tblPr/>
      <w:tcPr>
        <w:shd w:val="clear" w:color="auto" w:fill="E9F2E2" w:themeFill="accent2" w:themeFillTint="33"/>
      </w:tcPr>
    </w:tblStylePr>
    <w:tblStylePr w:type="band1Horz">
      <w:tblPr/>
      <w:tcPr>
        <w:shd w:val="clear" w:color="auto" w:fill="E9F2E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unhideWhenUsed/>
    <w:rsid w:val="00494013"/>
    <w:pPr>
      <w:spacing w:after="0" w:line="240" w:lineRule="auto"/>
    </w:pPr>
    <w:rPr>
      <w:color w:val="1D81D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A8E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A8E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A8E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A8E7" w:themeColor="accent3"/>
        </w:tcBorders>
        <w:shd w:val="clear" w:color="auto" w:fill="FFFFFF" w:themeFill="background1"/>
      </w:tcPr>
    </w:tblStylePr>
    <w:tblStylePr w:type="band1Vert">
      <w:tblPr/>
      <w:tcPr>
        <w:shd w:val="clear" w:color="auto" w:fill="DDEDFA" w:themeFill="accent3" w:themeFillTint="33"/>
      </w:tcPr>
    </w:tblStylePr>
    <w:tblStylePr w:type="band1Horz">
      <w:tblPr/>
      <w:tcPr>
        <w:shd w:val="clear" w:color="auto" w:fill="DDED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unhideWhenUsed/>
    <w:rsid w:val="00494013"/>
    <w:pPr>
      <w:spacing w:after="0" w:line="240" w:lineRule="auto"/>
    </w:pPr>
    <w:rPr>
      <w:color w:val="D58117"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CA8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CA8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CA8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CA850" w:themeColor="accent4"/>
        </w:tcBorders>
        <w:shd w:val="clear" w:color="auto" w:fill="FFFFFF" w:themeFill="background1"/>
      </w:tcPr>
    </w:tblStylePr>
    <w:tblStylePr w:type="band1Vert">
      <w:tblPr/>
      <w:tcPr>
        <w:shd w:val="clear" w:color="auto" w:fill="FBEDDB" w:themeFill="accent4" w:themeFillTint="33"/>
      </w:tcPr>
    </w:tblStylePr>
    <w:tblStylePr w:type="band1Horz">
      <w:tblPr/>
      <w:tcPr>
        <w:shd w:val="clear" w:color="auto" w:fill="FBED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unhideWhenUsed/>
    <w:rsid w:val="00494013"/>
    <w:pPr>
      <w:spacing w:after="0" w:line="240" w:lineRule="auto"/>
    </w:pPr>
    <w:rPr>
      <w:color w:val="306D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193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193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193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19378" w:themeColor="accent5"/>
        </w:tcBorders>
        <w:shd w:val="clear" w:color="auto" w:fill="FFFFFF" w:themeFill="background1"/>
      </w:tcPr>
    </w:tblStylePr>
    <w:tblStylePr w:type="band1Vert">
      <w:tblPr/>
      <w:tcPr>
        <w:shd w:val="clear" w:color="auto" w:fill="D5ECE5" w:themeFill="accent5" w:themeFillTint="33"/>
      </w:tcPr>
    </w:tblStylePr>
    <w:tblStylePr w:type="band1Horz">
      <w:tblPr/>
      <w:tcPr>
        <w:shd w:val="clear" w:color="auto" w:fill="D5EC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unhideWhenUsed/>
    <w:rsid w:val="00494013"/>
    <w:pPr>
      <w:spacing w:after="0" w:line="240" w:lineRule="auto"/>
    </w:pPr>
    <w:rPr>
      <w:color w:val="5E82C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BCE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BCE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BCE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BCE2" w:themeColor="accent6"/>
        </w:tcBorders>
        <w:shd w:val="clear" w:color="auto" w:fill="FFFFFF" w:themeFill="background1"/>
      </w:tcPr>
    </w:tblStylePr>
    <w:tblStylePr w:type="band1Vert">
      <w:tblPr/>
      <w:tcPr>
        <w:shd w:val="clear" w:color="auto" w:fill="EDF1F9" w:themeFill="accent6" w:themeFillTint="33"/>
      </w:tcPr>
    </w:tblStylePr>
    <w:tblStylePr w:type="band1Horz">
      <w:tblPr/>
      <w:tcPr>
        <w:shd w:val="clear" w:color="auto" w:fill="EDF1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494013"/>
    <w:pPr>
      <w:spacing w:after="0" w:line="240" w:lineRule="auto"/>
    </w:pPr>
    <w:tblPr>
      <w:tblStyleRowBandSize w:val="1"/>
      <w:tblStyleColBandSize w:val="1"/>
      <w:tblBorders>
        <w:top w:val="single" w:sz="8" w:space="0" w:color="1182A7" w:themeColor="text1" w:themeTint="BF"/>
        <w:left w:val="single" w:sz="8" w:space="0" w:color="1182A7" w:themeColor="text1" w:themeTint="BF"/>
        <w:bottom w:val="single" w:sz="8" w:space="0" w:color="1182A7" w:themeColor="text1" w:themeTint="BF"/>
        <w:right w:val="single" w:sz="8" w:space="0" w:color="1182A7" w:themeColor="text1" w:themeTint="BF"/>
        <w:insideH w:val="single" w:sz="8" w:space="0" w:color="1182A7" w:themeColor="text1" w:themeTint="BF"/>
        <w:insideV w:val="single" w:sz="8" w:space="0" w:color="1182A7" w:themeColor="text1" w:themeTint="BF"/>
      </w:tblBorders>
    </w:tblPr>
    <w:tcPr>
      <w:shd w:val="clear" w:color="auto" w:fill="9DDFF5" w:themeFill="text1" w:themeFillTint="3F"/>
    </w:tcPr>
    <w:tblStylePr w:type="firstRow">
      <w:rPr>
        <w:b/>
        <w:bCs/>
      </w:rPr>
    </w:tblStylePr>
    <w:tblStylePr w:type="lastRow">
      <w:rPr>
        <w:b/>
        <w:bCs/>
      </w:rPr>
      <w:tblPr/>
      <w:tcPr>
        <w:tcBorders>
          <w:top w:val="single" w:sz="18" w:space="0" w:color="1182A7" w:themeColor="text1" w:themeTint="BF"/>
        </w:tcBorders>
      </w:tcPr>
    </w:tblStylePr>
    <w:tblStylePr w:type="firstCol">
      <w:rPr>
        <w:b/>
        <w:bCs/>
      </w:rPr>
    </w:tblStylePr>
    <w:tblStylePr w:type="lastCol">
      <w:rPr>
        <w:b/>
        <w:bCs/>
      </w:rPr>
    </w:tblStylePr>
    <w:tblStylePr w:type="band1Vert">
      <w:tblPr/>
      <w:tcPr>
        <w:shd w:val="clear" w:color="auto" w:fill="3AC0EB" w:themeFill="text1" w:themeFillTint="7F"/>
      </w:tcPr>
    </w:tblStylePr>
    <w:tblStylePr w:type="band1Horz">
      <w:tblPr/>
      <w:tcPr>
        <w:shd w:val="clear" w:color="auto" w:fill="3AC0EB" w:themeFill="text1" w:themeFillTint="7F"/>
      </w:tcPr>
    </w:tblStylePr>
  </w:style>
  <w:style w:type="table" w:styleId="MediumGrid1-Accent1">
    <w:name w:val="Medium Grid 1 Accent 1"/>
    <w:basedOn w:val="TableNormal"/>
    <w:uiPriority w:val="67"/>
    <w:semiHidden/>
    <w:unhideWhenUsed/>
    <w:rsid w:val="00494013"/>
    <w:pPr>
      <w:spacing w:after="0" w:line="240" w:lineRule="auto"/>
    </w:pPr>
    <w:tblPr>
      <w:tblStyleRowBandSize w:val="1"/>
      <w:tblStyleColBandSize w:val="1"/>
      <w:tblBorders>
        <w:top w:val="single" w:sz="8" w:space="0" w:color="EB7774" w:themeColor="accent1" w:themeTint="BF"/>
        <w:left w:val="single" w:sz="8" w:space="0" w:color="EB7774" w:themeColor="accent1" w:themeTint="BF"/>
        <w:bottom w:val="single" w:sz="8" w:space="0" w:color="EB7774" w:themeColor="accent1" w:themeTint="BF"/>
        <w:right w:val="single" w:sz="8" w:space="0" w:color="EB7774" w:themeColor="accent1" w:themeTint="BF"/>
        <w:insideH w:val="single" w:sz="8" w:space="0" w:color="EB7774" w:themeColor="accent1" w:themeTint="BF"/>
        <w:insideV w:val="single" w:sz="8" w:space="0" w:color="EB7774" w:themeColor="accent1" w:themeTint="BF"/>
      </w:tblBorders>
    </w:tblPr>
    <w:tcPr>
      <w:shd w:val="clear" w:color="auto" w:fill="F8D2D1" w:themeFill="accent1" w:themeFillTint="3F"/>
    </w:tcPr>
    <w:tblStylePr w:type="firstRow">
      <w:rPr>
        <w:b/>
        <w:bCs/>
      </w:rPr>
    </w:tblStylePr>
    <w:tblStylePr w:type="lastRow">
      <w:rPr>
        <w:b/>
        <w:bCs/>
      </w:rPr>
      <w:tblPr/>
      <w:tcPr>
        <w:tcBorders>
          <w:top w:val="single" w:sz="18" w:space="0" w:color="EB7774" w:themeColor="accent1" w:themeTint="BF"/>
        </w:tcBorders>
      </w:tcPr>
    </w:tblStylePr>
    <w:tblStylePr w:type="firstCol">
      <w:rPr>
        <w:b/>
        <w:bCs/>
      </w:rPr>
    </w:tblStylePr>
    <w:tblStylePr w:type="lastCol">
      <w:rPr>
        <w:b/>
        <w:bCs/>
      </w:rPr>
    </w:tblStylePr>
    <w:tblStylePr w:type="band1Vert">
      <w:tblPr/>
      <w:tcPr>
        <w:shd w:val="clear" w:color="auto" w:fill="F2A5A2" w:themeFill="accent1" w:themeFillTint="7F"/>
      </w:tcPr>
    </w:tblStylePr>
    <w:tblStylePr w:type="band1Horz">
      <w:tblPr/>
      <w:tcPr>
        <w:shd w:val="clear" w:color="auto" w:fill="F2A5A2" w:themeFill="accent1" w:themeFillTint="7F"/>
      </w:tcPr>
    </w:tblStylePr>
  </w:style>
  <w:style w:type="table" w:styleId="MediumGrid1-Accent2">
    <w:name w:val="Medium Grid 1 Accent 2"/>
    <w:basedOn w:val="TableNormal"/>
    <w:uiPriority w:val="67"/>
    <w:semiHidden/>
    <w:unhideWhenUsed/>
    <w:rsid w:val="00494013"/>
    <w:pPr>
      <w:spacing w:after="0" w:line="240" w:lineRule="auto"/>
    </w:pPr>
    <w:tblPr>
      <w:tblStyleRowBandSize w:val="1"/>
      <w:tblStyleColBandSize w:val="1"/>
      <w:tblBorders>
        <w:top w:val="single" w:sz="8" w:space="0" w:color="AFD096" w:themeColor="accent2" w:themeTint="BF"/>
        <w:left w:val="single" w:sz="8" w:space="0" w:color="AFD096" w:themeColor="accent2" w:themeTint="BF"/>
        <w:bottom w:val="single" w:sz="8" w:space="0" w:color="AFD096" w:themeColor="accent2" w:themeTint="BF"/>
        <w:right w:val="single" w:sz="8" w:space="0" w:color="AFD096" w:themeColor="accent2" w:themeTint="BF"/>
        <w:insideH w:val="single" w:sz="8" w:space="0" w:color="AFD096" w:themeColor="accent2" w:themeTint="BF"/>
        <w:insideV w:val="single" w:sz="8" w:space="0" w:color="AFD096" w:themeColor="accent2" w:themeTint="BF"/>
      </w:tblBorders>
    </w:tblPr>
    <w:tcPr>
      <w:shd w:val="clear" w:color="auto" w:fill="E4EFDC" w:themeFill="accent2" w:themeFillTint="3F"/>
    </w:tcPr>
    <w:tblStylePr w:type="firstRow">
      <w:rPr>
        <w:b/>
        <w:bCs/>
      </w:rPr>
    </w:tblStylePr>
    <w:tblStylePr w:type="lastRow">
      <w:rPr>
        <w:b/>
        <w:bCs/>
      </w:rPr>
      <w:tblPr/>
      <w:tcPr>
        <w:tcBorders>
          <w:top w:val="single" w:sz="18" w:space="0" w:color="AFD096" w:themeColor="accent2" w:themeTint="BF"/>
        </w:tcBorders>
      </w:tcPr>
    </w:tblStylePr>
    <w:tblStylePr w:type="firstCol">
      <w:rPr>
        <w:b/>
        <w:bCs/>
      </w:rPr>
    </w:tblStylePr>
    <w:tblStylePr w:type="lastCol">
      <w:rPr>
        <w:b/>
        <w:bCs/>
      </w:rPr>
    </w:tblStylePr>
    <w:tblStylePr w:type="band1Vert">
      <w:tblPr/>
      <w:tcPr>
        <w:shd w:val="clear" w:color="auto" w:fill="CAE0B9" w:themeFill="accent2" w:themeFillTint="7F"/>
      </w:tcPr>
    </w:tblStylePr>
    <w:tblStylePr w:type="band1Horz">
      <w:tblPr/>
      <w:tcPr>
        <w:shd w:val="clear" w:color="auto" w:fill="CAE0B9" w:themeFill="accent2" w:themeFillTint="7F"/>
      </w:tcPr>
    </w:tblStylePr>
  </w:style>
  <w:style w:type="table" w:styleId="MediumGrid1-Accent3">
    <w:name w:val="Medium Grid 1 Accent 3"/>
    <w:basedOn w:val="TableNormal"/>
    <w:uiPriority w:val="67"/>
    <w:semiHidden/>
    <w:unhideWhenUsed/>
    <w:rsid w:val="00494013"/>
    <w:pPr>
      <w:spacing w:after="0" w:line="240" w:lineRule="auto"/>
    </w:pPr>
    <w:tblPr>
      <w:tblStyleRowBandSize w:val="1"/>
      <w:tblStyleColBandSize w:val="1"/>
      <w:tblBorders>
        <w:top w:val="single" w:sz="8" w:space="0" w:color="81BDED" w:themeColor="accent3" w:themeTint="BF"/>
        <w:left w:val="single" w:sz="8" w:space="0" w:color="81BDED" w:themeColor="accent3" w:themeTint="BF"/>
        <w:bottom w:val="single" w:sz="8" w:space="0" w:color="81BDED" w:themeColor="accent3" w:themeTint="BF"/>
        <w:right w:val="single" w:sz="8" w:space="0" w:color="81BDED" w:themeColor="accent3" w:themeTint="BF"/>
        <w:insideH w:val="single" w:sz="8" w:space="0" w:color="81BDED" w:themeColor="accent3" w:themeTint="BF"/>
        <w:insideV w:val="single" w:sz="8" w:space="0" w:color="81BDED" w:themeColor="accent3" w:themeTint="BF"/>
      </w:tblBorders>
    </w:tblPr>
    <w:tcPr>
      <w:shd w:val="clear" w:color="auto" w:fill="D5E9F9" w:themeFill="accent3" w:themeFillTint="3F"/>
    </w:tcPr>
    <w:tblStylePr w:type="firstRow">
      <w:rPr>
        <w:b/>
        <w:bCs/>
      </w:rPr>
    </w:tblStylePr>
    <w:tblStylePr w:type="lastRow">
      <w:rPr>
        <w:b/>
        <w:bCs/>
      </w:rPr>
      <w:tblPr/>
      <w:tcPr>
        <w:tcBorders>
          <w:top w:val="single" w:sz="18" w:space="0" w:color="81BDED" w:themeColor="accent3" w:themeTint="BF"/>
        </w:tcBorders>
      </w:tcPr>
    </w:tblStylePr>
    <w:tblStylePr w:type="firstCol">
      <w:rPr>
        <w:b/>
        <w:bCs/>
      </w:rPr>
    </w:tblStylePr>
    <w:tblStylePr w:type="lastCol">
      <w:rPr>
        <w:b/>
        <w:bCs/>
      </w:rPr>
    </w:tblStylePr>
    <w:tblStylePr w:type="band1Vert">
      <w:tblPr/>
      <w:tcPr>
        <w:shd w:val="clear" w:color="auto" w:fill="ABD3F3" w:themeFill="accent3" w:themeFillTint="7F"/>
      </w:tcPr>
    </w:tblStylePr>
    <w:tblStylePr w:type="band1Horz">
      <w:tblPr/>
      <w:tcPr>
        <w:shd w:val="clear" w:color="auto" w:fill="ABD3F3" w:themeFill="accent3" w:themeFillTint="7F"/>
      </w:tcPr>
    </w:tblStylePr>
  </w:style>
  <w:style w:type="table" w:styleId="MediumGrid1-Accent4">
    <w:name w:val="Medium Grid 1 Accent 4"/>
    <w:basedOn w:val="TableNormal"/>
    <w:uiPriority w:val="67"/>
    <w:semiHidden/>
    <w:unhideWhenUsed/>
    <w:rsid w:val="00494013"/>
    <w:pPr>
      <w:spacing w:after="0" w:line="240" w:lineRule="auto"/>
    </w:pPr>
    <w:tblPr>
      <w:tblStyleRowBandSize w:val="1"/>
      <w:tblStyleColBandSize w:val="1"/>
      <w:tblBorders>
        <w:top w:val="single" w:sz="8" w:space="0" w:color="F0BD7B" w:themeColor="accent4" w:themeTint="BF"/>
        <w:left w:val="single" w:sz="8" w:space="0" w:color="F0BD7B" w:themeColor="accent4" w:themeTint="BF"/>
        <w:bottom w:val="single" w:sz="8" w:space="0" w:color="F0BD7B" w:themeColor="accent4" w:themeTint="BF"/>
        <w:right w:val="single" w:sz="8" w:space="0" w:color="F0BD7B" w:themeColor="accent4" w:themeTint="BF"/>
        <w:insideH w:val="single" w:sz="8" w:space="0" w:color="F0BD7B" w:themeColor="accent4" w:themeTint="BF"/>
        <w:insideV w:val="single" w:sz="8" w:space="0" w:color="F0BD7B" w:themeColor="accent4" w:themeTint="BF"/>
      </w:tblBorders>
    </w:tblPr>
    <w:tcPr>
      <w:shd w:val="clear" w:color="auto" w:fill="FAE9D3" w:themeFill="accent4" w:themeFillTint="3F"/>
    </w:tcPr>
    <w:tblStylePr w:type="firstRow">
      <w:rPr>
        <w:b/>
        <w:bCs/>
      </w:rPr>
    </w:tblStylePr>
    <w:tblStylePr w:type="lastRow">
      <w:rPr>
        <w:b/>
        <w:bCs/>
      </w:rPr>
      <w:tblPr/>
      <w:tcPr>
        <w:tcBorders>
          <w:top w:val="single" w:sz="18" w:space="0" w:color="F0BD7B" w:themeColor="accent4" w:themeTint="BF"/>
        </w:tcBorders>
      </w:tcPr>
    </w:tblStylePr>
    <w:tblStylePr w:type="firstCol">
      <w:rPr>
        <w:b/>
        <w:bCs/>
      </w:rPr>
    </w:tblStylePr>
    <w:tblStylePr w:type="lastCol">
      <w:rPr>
        <w:b/>
        <w:bCs/>
      </w:rPr>
    </w:tblStylePr>
    <w:tblStylePr w:type="band1Vert">
      <w:tblPr/>
      <w:tcPr>
        <w:shd w:val="clear" w:color="auto" w:fill="F5D3A7" w:themeFill="accent4" w:themeFillTint="7F"/>
      </w:tcPr>
    </w:tblStylePr>
    <w:tblStylePr w:type="band1Horz">
      <w:tblPr/>
      <w:tcPr>
        <w:shd w:val="clear" w:color="auto" w:fill="F5D3A7" w:themeFill="accent4" w:themeFillTint="7F"/>
      </w:tcPr>
    </w:tblStylePr>
  </w:style>
  <w:style w:type="table" w:styleId="MediumGrid1-Accent5">
    <w:name w:val="Medium Grid 1 Accent 5"/>
    <w:basedOn w:val="TableNormal"/>
    <w:uiPriority w:val="67"/>
    <w:semiHidden/>
    <w:unhideWhenUsed/>
    <w:rsid w:val="00494013"/>
    <w:pPr>
      <w:spacing w:after="0" w:line="240" w:lineRule="auto"/>
    </w:pPr>
    <w:tblPr>
      <w:tblStyleRowBandSize w:val="1"/>
      <w:tblStyleColBandSize w:val="1"/>
      <w:tblBorders>
        <w:top w:val="single" w:sz="8" w:space="0" w:color="64BA9E" w:themeColor="accent5" w:themeTint="BF"/>
        <w:left w:val="single" w:sz="8" w:space="0" w:color="64BA9E" w:themeColor="accent5" w:themeTint="BF"/>
        <w:bottom w:val="single" w:sz="8" w:space="0" w:color="64BA9E" w:themeColor="accent5" w:themeTint="BF"/>
        <w:right w:val="single" w:sz="8" w:space="0" w:color="64BA9E" w:themeColor="accent5" w:themeTint="BF"/>
        <w:insideH w:val="single" w:sz="8" w:space="0" w:color="64BA9E" w:themeColor="accent5" w:themeTint="BF"/>
        <w:insideV w:val="single" w:sz="8" w:space="0" w:color="64BA9E" w:themeColor="accent5" w:themeTint="BF"/>
      </w:tblBorders>
    </w:tblPr>
    <w:tcPr>
      <w:shd w:val="clear" w:color="auto" w:fill="CBE8DF" w:themeFill="accent5" w:themeFillTint="3F"/>
    </w:tcPr>
    <w:tblStylePr w:type="firstRow">
      <w:rPr>
        <w:b/>
        <w:bCs/>
      </w:rPr>
    </w:tblStylePr>
    <w:tblStylePr w:type="lastRow">
      <w:rPr>
        <w:b/>
        <w:bCs/>
      </w:rPr>
      <w:tblPr/>
      <w:tcPr>
        <w:tcBorders>
          <w:top w:val="single" w:sz="18" w:space="0" w:color="64BA9E" w:themeColor="accent5" w:themeTint="BF"/>
        </w:tcBorders>
      </w:tcPr>
    </w:tblStylePr>
    <w:tblStylePr w:type="firstCol">
      <w:rPr>
        <w:b/>
        <w:bCs/>
      </w:rPr>
    </w:tblStylePr>
    <w:tblStylePr w:type="lastCol">
      <w:rPr>
        <w:b/>
        <w:bCs/>
      </w:rPr>
    </w:tblStylePr>
    <w:tblStylePr w:type="band1Vert">
      <w:tblPr/>
      <w:tcPr>
        <w:shd w:val="clear" w:color="auto" w:fill="97D1BE" w:themeFill="accent5" w:themeFillTint="7F"/>
      </w:tcPr>
    </w:tblStylePr>
    <w:tblStylePr w:type="band1Horz">
      <w:tblPr/>
      <w:tcPr>
        <w:shd w:val="clear" w:color="auto" w:fill="97D1BE" w:themeFill="accent5" w:themeFillTint="7F"/>
      </w:tcPr>
    </w:tblStylePr>
  </w:style>
  <w:style w:type="table" w:styleId="MediumGrid1-Accent6">
    <w:name w:val="Medium Grid 1 Accent 6"/>
    <w:basedOn w:val="TableNormal"/>
    <w:uiPriority w:val="67"/>
    <w:semiHidden/>
    <w:unhideWhenUsed/>
    <w:rsid w:val="00494013"/>
    <w:pPr>
      <w:spacing w:after="0" w:line="240" w:lineRule="auto"/>
    </w:pPr>
    <w:tblPr>
      <w:tblStyleRowBandSize w:val="1"/>
      <w:tblStyleColBandSize w:val="1"/>
      <w:tblBorders>
        <w:top w:val="single" w:sz="8" w:space="0" w:color="BECCE9" w:themeColor="accent6" w:themeTint="BF"/>
        <w:left w:val="single" w:sz="8" w:space="0" w:color="BECCE9" w:themeColor="accent6" w:themeTint="BF"/>
        <w:bottom w:val="single" w:sz="8" w:space="0" w:color="BECCE9" w:themeColor="accent6" w:themeTint="BF"/>
        <w:right w:val="single" w:sz="8" w:space="0" w:color="BECCE9" w:themeColor="accent6" w:themeTint="BF"/>
        <w:insideH w:val="single" w:sz="8" w:space="0" w:color="BECCE9" w:themeColor="accent6" w:themeTint="BF"/>
        <w:insideV w:val="single" w:sz="8" w:space="0" w:color="BECCE9" w:themeColor="accent6" w:themeTint="BF"/>
      </w:tblBorders>
    </w:tblPr>
    <w:tcPr>
      <w:shd w:val="clear" w:color="auto" w:fill="E9EEF7" w:themeFill="accent6" w:themeFillTint="3F"/>
    </w:tcPr>
    <w:tblStylePr w:type="firstRow">
      <w:rPr>
        <w:b/>
        <w:bCs/>
      </w:rPr>
    </w:tblStylePr>
    <w:tblStylePr w:type="lastRow">
      <w:rPr>
        <w:b/>
        <w:bCs/>
      </w:rPr>
      <w:tblPr/>
      <w:tcPr>
        <w:tcBorders>
          <w:top w:val="single" w:sz="18" w:space="0" w:color="BECCE9" w:themeColor="accent6" w:themeTint="BF"/>
        </w:tcBorders>
      </w:tcPr>
    </w:tblStylePr>
    <w:tblStylePr w:type="firstCol">
      <w:rPr>
        <w:b/>
        <w:bCs/>
      </w:rPr>
    </w:tblStylePr>
    <w:tblStylePr w:type="lastCol">
      <w:rPr>
        <w:b/>
        <w:bCs/>
      </w:rPr>
    </w:tblStylePr>
    <w:tblStylePr w:type="band1Vert">
      <w:tblPr/>
      <w:tcPr>
        <w:shd w:val="clear" w:color="auto" w:fill="D4DDF0" w:themeFill="accent6" w:themeFillTint="7F"/>
      </w:tcPr>
    </w:tblStylePr>
    <w:tblStylePr w:type="band1Horz">
      <w:tblPr/>
      <w:tcPr>
        <w:shd w:val="clear" w:color="auto" w:fill="D4DDF0" w:themeFill="accent6" w:themeFillTint="7F"/>
      </w:tcPr>
    </w:tblStylePr>
  </w:style>
  <w:style w:type="table" w:styleId="MediumGrid2">
    <w:name w:val="Medium Grid 2"/>
    <w:basedOn w:val="TableNormal"/>
    <w:uiPriority w:val="68"/>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073645" w:themeColor="text1"/>
        <w:left w:val="single" w:sz="8" w:space="0" w:color="073645" w:themeColor="text1"/>
        <w:bottom w:val="single" w:sz="8" w:space="0" w:color="073645" w:themeColor="text1"/>
        <w:right w:val="single" w:sz="8" w:space="0" w:color="073645" w:themeColor="text1"/>
        <w:insideH w:val="single" w:sz="8" w:space="0" w:color="073645" w:themeColor="text1"/>
        <w:insideV w:val="single" w:sz="8" w:space="0" w:color="073645" w:themeColor="text1"/>
      </w:tblBorders>
    </w:tblPr>
    <w:tcPr>
      <w:shd w:val="clear" w:color="auto" w:fill="9DDFF5" w:themeFill="text1" w:themeFillTint="3F"/>
    </w:tcPr>
    <w:tblStylePr w:type="firstRow">
      <w:rPr>
        <w:b/>
        <w:bCs/>
        <w:color w:val="073645" w:themeColor="text1"/>
      </w:rPr>
      <w:tblPr/>
      <w:tcPr>
        <w:shd w:val="clear" w:color="auto" w:fill="D8F2FB" w:themeFill="text1" w:themeFillTint="19"/>
      </w:tcPr>
    </w:tblStylePr>
    <w:tblStylePr w:type="lastRow">
      <w:rPr>
        <w:b/>
        <w:bCs/>
        <w:color w:val="073645" w:themeColor="text1"/>
      </w:rPr>
      <w:tblPr/>
      <w:tcPr>
        <w:tcBorders>
          <w:top w:val="single" w:sz="12" w:space="0" w:color="073645" w:themeColor="text1"/>
          <w:left w:val="nil"/>
          <w:bottom w:val="nil"/>
          <w:right w:val="nil"/>
          <w:insideH w:val="nil"/>
          <w:insideV w:val="nil"/>
        </w:tcBorders>
        <w:shd w:val="clear" w:color="auto" w:fill="FFFFFF" w:themeFill="background1"/>
      </w:tcPr>
    </w:tblStylePr>
    <w:tblStylePr w:type="firstCol">
      <w:rPr>
        <w:b/>
        <w:bCs/>
        <w:color w:val="07364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73645" w:themeColor="text1"/>
      </w:rPr>
      <w:tblPr/>
      <w:tcPr>
        <w:tcBorders>
          <w:top w:val="nil"/>
          <w:left w:val="nil"/>
          <w:bottom w:val="nil"/>
          <w:right w:val="nil"/>
          <w:insideH w:val="nil"/>
          <w:insideV w:val="nil"/>
        </w:tcBorders>
        <w:shd w:val="clear" w:color="auto" w:fill="B0E5F7" w:themeFill="text1" w:themeFillTint="33"/>
      </w:tcPr>
    </w:tblStylePr>
    <w:tblStylePr w:type="band1Vert">
      <w:tblPr/>
      <w:tcPr>
        <w:shd w:val="clear" w:color="auto" w:fill="3AC0EB" w:themeFill="text1" w:themeFillTint="7F"/>
      </w:tcPr>
    </w:tblStylePr>
    <w:tblStylePr w:type="band1Horz">
      <w:tblPr/>
      <w:tcPr>
        <w:tcBorders>
          <w:insideH w:val="single" w:sz="6" w:space="0" w:color="073645" w:themeColor="text1"/>
          <w:insideV w:val="single" w:sz="6" w:space="0" w:color="073645" w:themeColor="text1"/>
        </w:tcBorders>
        <w:shd w:val="clear" w:color="auto" w:fill="3AC0EB"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E54B46" w:themeColor="accent1"/>
        <w:left w:val="single" w:sz="8" w:space="0" w:color="E54B46" w:themeColor="accent1"/>
        <w:bottom w:val="single" w:sz="8" w:space="0" w:color="E54B46" w:themeColor="accent1"/>
        <w:right w:val="single" w:sz="8" w:space="0" w:color="E54B46" w:themeColor="accent1"/>
        <w:insideH w:val="single" w:sz="8" w:space="0" w:color="E54B46" w:themeColor="accent1"/>
        <w:insideV w:val="single" w:sz="8" w:space="0" w:color="E54B46" w:themeColor="accent1"/>
      </w:tblBorders>
    </w:tblPr>
    <w:tcPr>
      <w:shd w:val="clear" w:color="auto" w:fill="F8D2D1" w:themeFill="accent1" w:themeFillTint="3F"/>
    </w:tcPr>
    <w:tblStylePr w:type="firstRow">
      <w:rPr>
        <w:b/>
        <w:bCs/>
        <w:color w:val="073645" w:themeColor="text1"/>
      </w:rPr>
      <w:tblPr/>
      <w:tcPr>
        <w:shd w:val="clear" w:color="auto" w:fill="FCEDEC" w:themeFill="accent1" w:themeFillTint="19"/>
      </w:tcPr>
    </w:tblStylePr>
    <w:tblStylePr w:type="lastRow">
      <w:rPr>
        <w:b/>
        <w:bCs/>
        <w:color w:val="073645" w:themeColor="text1"/>
      </w:rPr>
      <w:tblPr/>
      <w:tcPr>
        <w:tcBorders>
          <w:top w:val="single" w:sz="12" w:space="0" w:color="073645" w:themeColor="text1"/>
          <w:left w:val="nil"/>
          <w:bottom w:val="nil"/>
          <w:right w:val="nil"/>
          <w:insideH w:val="nil"/>
          <w:insideV w:val="nil"/>
        </w:tcBorders>
        <w:shd w:val="clear" w:color="auto" w:fill="FFFFFF" w:themeFill="background1"/>
      </w:tcPr>
    </w:tblStylePr>
    <w:tblStylePr w:type="firstCol">
      <w:rPr>
        <w:b/>
        <w:bCs/>
        <w:color w:val="07364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73645" w:themeColor="text1"/>
      </w:rPr>
      <w:tblPr/>
      <w:tcPr>
        <w:tcBorders>
          <w:top w:val="nil"/>
          <w:left w:val="nil"/>
          <w:bottom w:val="nil"/>
          <w:right w:val="nil"/>
          <w:insideH w:val="nil"/>
          <w:insideV w:val="nil"/>
        </w:tcBorders>
        <w:shd w:val="clear" w:color="auto" w:fill="F9DAD9" w:themeFill="accent1" w:themeFillTint="33"/>
      </w:tcPr>
    </w:tblStylePr>
    <w:tblStylePr w:type="band1Vert">
      <w:tblPr/>
      <w:tcPr>
        <w:shd w:val="clear" w:color="auto" w:fill="F2A5A2" w:themeFill="accent1" w:themeFillTint="7F"/>
      </w:tcPr>
    </w:tblStylePr>
    <w:tblStylePr w:type="band1Horz">
      <w:tblPr/>
      <w:tcPr>
        <w:tcBorders>
          <w:insideH w:val="single" w:sz="6" w:space="0" w:color="E54B46" w:themeColor="accent1"/>
          <w:insideV w:val="single" w:sz="6" w:space="0" w:color="E54B46" w:themeColor="accent1"/>
        </w:tcBorders>
        <w:shd w:val="clear" w:color="auto" w:fill="F2A5A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95C173" w:themeColor="accent2"/>
        <w:left w:val="single" w:sz="8" w:space="0" w:color="95C173" w:themeColor="accent2"/>
        <w:bottom w:val="single" w:sz="8" w:space="0" w:color="95C173" w:themeColor="accent2"/>
        <w:right w:val="single" w:sz="8" w:space="0" w:color="95C173" w:themeColor="accent2"/>
        <w:insideH w:val="single" w:sz="8" w:space="0" w:color="95C173" w:themeColor="accent2"/>
        <w:insideV w:val="single" w:sz="8" w:space="0" w:color="95C173" w:themeColor="accent2"/>
      </w:tblBorders>
    </w:tblPr>
    <w:tcPr>
      <w:shd w:val="clear" w:color="auto" w:fill="E4EFDC" w:themeFill="accent2" w:themeFillTint="3F"/>
    </w:tcPr>
    <w:tblStylePr w:type="firstRow">
      <w:rPr>
        <w:b/>
        <w:bCs/>
        <w:color w:val="073645" w:themeColor="text1"/>
      </w:rPr>
      <w:tblPr/>
      <w:tcPr>
        <w:shd w:val="clear" w:color="auto" w:fill="F4F9F1" w:themeFill="accent2" w:themeFillTint="19"/>
      </w:tcPr>
    </w:tblStylePr>
    <w:tblStylePr w:type="lastRow">
      <w:rPr>
        <w:b/>
        <w:bCs/>
        <w:color w:val="073645" w:themeColor="text1"/>
      </w:rPr>
      <w:tblPr/>
      <w:tcPr>
        <w:tcBorders>
          <w:top w:val="single" w:sz="12" w:space="0" w:color="073645" w:themeColor="text1"/>
          <w:left w:val="nil"/>
          <w:bottom w:val="nil"/>
          <w:right w:val="nil"/>
          <w:insideH w:val="nil"/>
          <w:insideV w:val="nil"/>
        </w:tcBorders>
        <w:shd w:val="clear" w:color="auto" w:fill="FFFFFF" w:themeFill="background1"/>
      </w:tcPr>
    </w:tblStylePr>
    <w:tblStylePr w:type="firstCol">
      <w:rPr>
        <w:b/>
        <w:bCs/>
        <w:color w:val="07364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73645" w:themeColor="text1"/>
      </w:rPr>
      <w:tblPr/>
      <w:tcPr>
        <w:tcBorders>
          <w:top w:val="nil"/>
          <w:left w:val="nil"/>
          <w:bottom w:val="nil"/>
          <w:right w:val="nil"/>
          <w:insideH w:val="nil"/>
          <w:insideV w:val="nil"/>
        </w:tcBorders>
        <w:shd w:val="clear" w:color="auto" w:fill="E9F2E2" w:themeFill="accent2" w:themeFillTint="33"/>
      </w:tcPr>
    </w:tblStylePr>
    <w:tblStylePr w:type="band1Vert">
      <w:tblPr/>
      <w:tcPr>
        <w:shd w:val="clear" w:color="auto" w:fill="CAE0B9" w:themeFill="accent2" w:themeFillTint="7F"/>
      </w:tcPr>
    </w:tblStylePr>
    <w:tblStylePr w:type="band1Horz">
      <w:tblPr/>
      <w:tcPr>
        <w:tcBorders>
          <w:insideH w:val="single" w:sz="6" w:space="0" w:color="95C173" w:themeColor="accent2"/>
          <w:insideV w:val="single" w:sz="6" w:space="0" w:color="95C173" w:themeColor="accent2"/>
        </w:tcBorders>
        <w:shd w:val="clear" w:color="auto" w:fill="CAE0B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57A8E7" w:themeColor="accent3"/>
        <w:left w:val="single" w:sz="8" w:space="0" w:color="57A8E7" w:themeColor="accent3"/>
        <w:bottom w:val="single" w:sz="8" w:space="0" w:color="57A8E7" w:themeColor="accent3"/>
        <w:right w:val="single" w:sz="8" w:space="0" w:color="57A8E7" w:themeColor="accent3"/>
        <w:insideH w:val="single" w:sz="8" w:space="0" w:color="57A8E7" w:themeColor="accent3"/>
        <w:insideV w:val="single" w:sz="8" w:space="0" w:color="57A8E7" w:themeColor="accent3"/>
      </w:tblBorders>
    </w:tblPr>
    <w:tcPr>
      <w:shd w:val="clear" w:color="auto" w:fill="D5E9F9" w:themeFill="accent3" w:themeFillTint="3F"/>
    </w:tcPr>
    <w:tblStylePr w:type="firstRow">
      <w:rPr>
        <w:b/>
        <w:bCs/>
        <w:color w:val="073645" w:themeColor="text1"/>
      </w:rPr>
      <w:tblPr/>
      <w:tcPr>
        <w:shd w:val="clear" w:color="auto" w:fill="EEF6FC" w:themeFill="accent3" w:themeFillTint="19"/>
      </w:tcPr>
    </w:tblStylePr>
    <w:tblStylePr w:type="lastRow">
      <w:rPr>
        <w:b/>
        <w:bCs/>
        <w:color w:val="073645" w:themeColor="text1"/>
      </w:rPr>
      <w:tblPr/>
      <w:tcPr>
        <w:tcBorders>
          <w:top w:val="single" w:sz="12" w:space="0" w:color="073645" w:themeColor="text1"/>
          <w:left w:val="nil"/>
          <w:bottom w:val="nil"/>
          <w:right w:val="nil"/>
          <w:insideH w:val="nil"/>
          <w:insideV w:val="nil"/>
        </w:tcBorders>
        <w:shd w:val="clear" w:color="auto" w:fill="FFFFFF" w:themeFill="background1"/>
      </w:tcPr>
    </w:tblStylePr>
    <w:tblStylePr w:type="firstCol">
      <w:rPr>
        <w:b/>
        <w:bCs/>
        <w:color w:val="07364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73645" w:themeColor="text1"/>
      </w:rPr>
      <w:tblPr/>
      <w:tcPr>
        <w:tcBorders>
          <w:top w:val="nil"/>
          <w:left w:val="nil"/>
          <w:bottom w:val="nil"/>
          <w:right w:val="nil"/>
          <w:insideH w:val="nil"/>
          <w:insideV w:val="nil"/>
        </w:tcBorders>
        <w:shd w:val="clear" w:color="auto" w:fill="DDEDFA" w:themeFill="accent3" w:themeFillTint="33"/>
      </w:tcPr>
    </w:tblStylePr>
    <w:tblStylePr w:type="band1Vert">
      <w:tblPr/>
      <w:tcPr>
        <w:shd w:val="clear" w:color="auto" w:fill="ABD3F3" w:themeFill="accent3" w:themeFillTint="7F"/>
      </w:tcPr>
    </w:tblStylePr>
    <w:tblStylePr w:type="band1Horz">
      <w:tblPr/>
      <w:tcPr>
        <w:tcBorders>
          <w:insideH w:val="single" w:sz="6" w:space="0" w:color="57A8E7" w:themeColor="accent3"/>
          <w:insideV w:val="single" w:sz="6" w:space="0" w:color="57A8E7" w:themeColor="accent3"/>
        </w:tcBorders>
        <w:shd w:val="clear" w:color="auto" w:fill="ABD3F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ECA850" w:themeColor="accent4"/>
        <w:left w:val="single" w:sz="8" w:space="0" w:color="ECA850" w:themeColor="accent4"/>
        <w:bottom w:val="single" w:sz="8" w:space="0" w:color="ECA850" w:themeColor="accent4"/>
        <w:right w:val="single" w:sz="8" w:space="0" w:color="ECA850" w:themeColor="accent4"/>
        <w:insideH w:val="single" w:sz="8" w:space="0" w:color="ECA850" w:themeColor="accent4"/>
        <w:insideV w:val="single" w:sz="8" w:space="0" w:color="ECA850" w:themeColor="accent4"/>
      </w:tblBorders>
    </w:tblPr>
    <w:tcPr>
      <w:shd w:val="clear" w:color="auto" w:fill="FAE9D3" w:themeFill="accent4" w:themeFillTint="3F"/>
    </w:tcPr>
    <w:tblStylePr w:type="firstRow">
      <w:rPr>
        <w:b/>
        <w:bCs/>
        <w:color w:val="073645" w:themeColor="text1"/>
      </w:rPr>
      <w:tblPr/>
      <w:tcPr>
        <w:shd w:val="clear" w:color="auto" w:fill="FDF6ED" w:themeFill="accent4" w:themeFillTint="19"/>
      </w:tcPr>
    </w:tblStylePr>
    <w:tblStylePr w:type="lastRow">
      <w:rPr>
        <w:b/>
        <w:bCs/>
        <w:color w:val="073645" w:themeColor="text1"/>
      </w:rPr>
      <w:tblPr/>
      <w:tcPr>
        <w:tcBorders>
          <w:top w:val="single" w:sz="12" w:space="0" w:color="073645" w:themeColor="text1"/>
          <w:left w:val="nil"/>
          <w:bottom w:val="nil"/>
          <w:right w:val="nil"/>
          <w:insideH w:val="nil"/>
          <w:insideV w:val="nil"/>
        </w:tcBorders>
        <w:shd w:val="clear" w:color="auto" w:fill="FFFFFF" w:themeFill="background1"/>
      </w:tcPr>
    </w:tblStylePr>
    <w:tblStylePr w:type="firstCol">
      <w:rPr>
        <w:b/>
        <w:bCs/>
        <w:color w:val="07364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73645" w:themeColor="text1"/>
      </w:rPr>
      <w:tblPr/>
      <w:tcPr>
        <w:tcBorders>
          <w:top w:val="nil"/>
          <w:left w:val="nil"/>
          <w:bottom w:val="nil"/>
          <w:right w:val="nil"/>
          <w:insideH w:val="nil"/>
          <w:insideV w:val="nil"/>
        </w:tcBorders>
        <w:shd w:val="clear" w:color="auto" w:fill="FBEDDB" w:themeFill="accent4" w:themeFillTint="33"/>
      </w:tcPr>
    </w:tblStylePr>
    <w:tblStylePr w:type="band1Vert">
      <w:tblPr/>
      <w:tcPr>
        <w:shd w:val="clear" w:color="auto" w:fill="F5D3A7" w:themeFill="accent4" w:themeFillTint="7F"/>
      </w:tcPr>
    </w:tblStylePr>
    <w:tblStylePr w:type="band1Horz">
      <w:tblPr/>
      <w:tcPr>
        <w:tcBorders>
          <w:insideH w:val="single" w:sz="6" w:space="0" w:color="ECA850" w:themeColor="accent4"/>
          <w:insideV w:val="single" w:sz="6" w:space="0" w:color="ECA850" w:themeColor="accent4"/>
        </w:tcBorders>
        <w:shd w:val="clear" w:color="auto" w:fill="F5D3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419378" w:themeColor="accent5"/>
        <w:left w:val="single" w:sz="8" w:space="0" w:color="419378" w:themeColor="accent5"/>
        <w:bottom w:val="single" w:sz="8" w:space="0" w:color="419378" w:themeColor="accent5"/>
        <w:right w:val="single" w:sz="8" w:space="0" w:color="419378" w:themeColor="accent5"/>
        <w:insideH w:val="single" w:sz="8" w:space="0" w:color="419378" w:themeColor="accent5"/>
        <w:insideV w:val="single" w:sz="8" w:space="0" w:color="419378" w:themeColor="accent5"/>
      </w:tblBorders>
    </w:tblPr>
    <w:tcPr>
      <w:shd w:val="clear" w:color="auto" w:fill="CBE8DF" w:themeFill="accent5" w:themeFillTint="3F"/>
    </w:tcPr>
    <w:tblStylePr w:type="firstRow">
      <w:rPr>
        <w:b/>
        <w:bCs/>
        <w:color w:val="073645" w:themeColor="text1"/>
      </w:rPr>
      <w:tblPr/>
      <w:tcPr>
        <w:shd w:val="clear" w:color="auto" w:fill="EAF6F2" w:themeFill="accent5" w:themeFillTint="19"/>
      </w:tcPr>
    </w:tblStylePr>
    <w:tblStylePr w:type="lastRow">
      <w:rPr>
        <w:b/>
        <w:bCs/>
        <w:color w:val="073645" w:themeColor="text1"/>
      </w:rPr>
      <w:tblPr/>
      <w:tcPr>
        <w:tcBorders>
          <w:top w:val="single" w:sz="12" w:space="0" w:color="073645" w:themeColor="text1"/>
          <w:left w:val="nil"/>
          <w:bottom w:val="nil"/>
          <w:right w:val="nil"/>
          <w:insideH w:val="nil"/>
          <w:insideV w:val="nil"/>
        </w:tcBorders>
        <w:shd w:val="clear" w:color="auto" w:fill="FFFFFF" w:themeFill="background1"/>
      </w:tcPr>
    </w:tblStylePr>
    <w:tblStylePr w:type="firstCol">
      <w:rPr>
        <w:b/>
        <w:bCs/>
        <w:color w:val="07364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73645" w:themeColor="text1"/>
      </w:rPr>
      <w:tblPr/>
      <w:tcPr>
        <w:tcBorders>
          <w:top w:val="nil"/>
          <w:left w:val="nil"/>
          <w:bottom w:val="nil"/>
          <w:right w:val="nil"/>
          <w:insideH w:val="nil"/>
          <w:insideV w:val="nil"/>
        </w:tcBorders>
        <w:shd w:val="clear" w:color="auto" w:fill="D5ECE5" w:themeFill="accent5" w:themeFillTint="33"/>
      </w:tcPr>
    </w:tblStylePr>
    <w:tblStylePr w:type="band1Vert">
      <w:tblPr/>
      <w:tcPr>
        <w:shd w:val="clear" w:color="auto" w:fill="97D1BE" w:themeFill="accent5" w:themeFillTint="7F"/>
      </w:tcPr>
    </w:tblStylePr>
    <w:tblStylePr w:type="band1Horz">
      <w:tblPr/>
      <w:tcPr>
        <w:tcBorders>
          <w:insideH w:val="single" w:sz="6" w:space="0" w:color="419378" w:themeColor="accent5"/>
          <w:insideV w:val="single" w:sz="6" w:space="0" w:color="419378" w:themeColor="accent5"/>
        </w:tcBorders>
        <w:shd w:val="clear" w:color="auto" w:fill="97D1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A9BCE2" w:themeColor="accent6"/>
        <w:left w:val="single" w:sz="8" w:space="0" w:color="A9BCE2" w:themeColor="accent6"/>
        <w:bottom w:val="single" w:sz="8" w:space="0" w:color="A9BCE2" w:themeColor="accent6"/>
        <w:right w:val="single" w:sz="8" w:space="0" w:color="A9BCE2" w:themeColor="accent6"/>
        <w:insideH w:val="single" w:sz="8" w:space="0" w:color="A9BCE2" w:themeColor="accent6"/>
        <w:insideV w:val="single" w:sz="8" w:space="0" w:color="A9BCE2" w:themeColor="accent6"/>
      </w:tblBorders>
    </w:tblPr>
    <w:tcPr>
      <w:shd w:val="clear" w:color="auto" w:fill="E9EEF7" w:themeFill="accent6" w:themeFillTint="3F"/>
    </w:tcPr>
    <w:tblStylePr w:type="firstRow">
      <w:rPr>
        <w:b/>
        <w:bCs/>
        <w:color w:val="073645" w:themeColor="text1"/>
      </w:rPr>
      <w:tblPr/>
      <w:tcPr>
        <w:shd w:val="clear" w:color="auto" w:fill="F6F8FC" w:themeFill="accent6" w:themeFillTint="19"/>
      </w:tcPr>
    </w:tblStylePr>
    <w:tblStylePr w:type="lastRow">
      <w:rPr>
        <w:b/>
        <w:bCs/>
        <w:color w:val="073645" w:themeColor="text1"/>
      </w:rPr>
      <w:tblPr/>
      <w:tcPr>
        <w:tcBorders>
          <w:top w:val="single" w:sz="12" w:space="0" w:color="073645" w:themeColor="text1"/>
          <w:left w:val="nil"/>
          <w:bottom w:val="nil"/>
          <w:right w:val="nil"/>
          <w:insideH w:val="nil"/>
          <w:insideV w:val="nil"/>
        </w:tcBorders>
        <w:shd w:val="clear" w:color="auto" w:fill="FFFFFF" w:themeFill="background1"/>
      </w:tcPr>
    </w:tblStylePr>
    <w:tblStylePr w:type="firstCol">
      <w:rPr>
        <w:b/>
        <w:bCs/>
        <w:color w:val="07364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73645" w:themeColor="text1"/>
      </w:rPr>
      <w:tblPr/>
      <w:tcPr>
        <w:tcBorders>
          <w:top w:val="nil"/>
          <w:left w:val="nil"/>
          <w:bottom w:val="nil"/>
          <w:right w:val="nil"/>
          <w:insideH w:val="nil"/>
          <w:insideV w:val="nil"/>
        </w:tcBorders>
        <w:shd w:val="clear" w:color="auto" w:fill="EDF1F9" w:themeFill="accent6" w:themeFillTint="33"/>
      </w:tcPr>
    </w:tblStylePr>
    <w:tblStylePr w:type="band1Vert">
      <w:tblPr/>
      <w:tcPr>
        <w:shd w:val="clear" w:color="auto" w:fill="D4DDF0" w:themeFill="accent6" w:themeFillTint="7F"/>
      </w:tcPr>
    </w:tblStylePr>
    <w:tblStylePr w:type="band1Horz">
      <w:tblPr/>
      <w:tcPr>
        <w:tcBorders>
          <w:insideH w:val="single" w:sz="6" w:space="0" w:color="A9BCE2" w:themeColor="accent6"/>
          <w:insideV w:val="single" w:sz="6" w:space="0" w:color="A9BCE2" w:themeColor="accent6"/>
        </w:tcBorders>
        <w:shd w:val="clear" w:color="auto" w:fill="D4DDF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9401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DFF5"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73645"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73645"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73645"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73645"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C0EB"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C0EB" w:themeFill="text1" w:themeFillTint="7F"/>
      </w:tcPr>
    </w:tblStylePr>
  </w:style>
  <w:style w:type="table" w:styleId="MediumGrid3-Accent1">
    <w:name w:val="Medium Grid 3 Accent 1"/>
    <w:basedOn w:val="TableNormal"/>
    <w:uiPriority w:val="69"/>
    <w:semiHidden/>
    <w:unhideWhenUsed/>
    <w:rsid w:val="0049401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2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4B4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4B4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4B4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4B4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A5A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A5A2" w:themeFill="accent1" w:themeFillTint="7F"/>
      </w:tcPr>
    </w:tblStylePr>
  </w:style>
  <w:style w:type="table" w:styleId="MediumGrid3-Accent2">
    <w:name w:val="Medium Grid 3 Accent 2"/>
    <w:basedOn w:val="TableNormal"/>
    <w:uiPriority w:val="69"/>
    <w:semiHidden/>
    <w:unhideWhenUsed/>
    <w:rsid w:val="0049401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FD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5C1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5C1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5C1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5C1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E0B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E0B9" w:themeFill="accent2" w:themeFillTint="7F"/>
      </w:tcPr>
    </w:tblStylePr>
  </w:style>
  <w:style w:type="table" w:styleId="MediumGrid3-Accent3">
    <w:name w:val="Medium Grid 3 Accent 3"/>
    <w:basedOn w:val="TableNormal"/>
    <w:uiPriority w:val="69"/>
    <w:semiHidden/>
    <w:unhideWhenUsed/>
    <w:rsid w:val="0049401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9F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A8E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A8E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A8E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A8E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D3F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D3F3" w:themeFill="accent3" w:themeFillTint="7F"/>
      </w:tcPr>
    </w:tblStylePr>
  </w:style>
  <w:style w:type="table" w:styleId="MediumGrid3-Accent4">
    <w:name w:val="Medium Grid 3 Accent 4"/>
    <w:basedOn w:val="TableNormal"/>
    <w:uiPriority w:val="69"/>
    <w:semiHidden/>
    <w:unhideWhenUsed/>
    <w:rsid w:val="0049401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9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CA8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CA8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CA8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CA8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D3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D3A7" w:themeFill="accent4" w:themeFillTint="7F"/>
      </w:tcPr>
    </w:tblStylePr>
  </w:style>
  <w:style w:type="table" w:styleId="MediumGrid3-Accent5">
    <w:name w:val="Medium Grid 3 Accent 5"/>
    <w:basedOn w:val="TableNormal"/>
    <w:uiPriority w:val="69"/>
    <w:semiHidden/>
    <w:unhideWhenUsed/>
    <w:rsid w:val="0049401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8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193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193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193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193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1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1BE" w:themeFill="accent5" w:themeFillTint="7F"/>
      </w:tcPr>
    </w:tblStylePr>
  </w:style>
  <w:style w:type="table" w:styleId="MediumGrid3-Accent6">
    <w:name w:val="Medium Grid 3 Accent 6"/>
    <w:basedOn w:val="TableNormal"/>
    <w:uiPriority w:val="69"/>
    <w:semiHidden/>
    <w:unhideWhenUsed/>
    <w:rsid w:val="0049401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E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BCE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BCE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BCE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BCE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D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DF0" w:themeFill="accent6" w:themeFillTint="7F"/>
      </w:tcPr>
    </w:tblStylePr>
  </w:style>
  <w:style w:type="table" w:styleId="MediumList1">
    <w:name w:val="Medium List 1"/>
    <w:basedOn w:val="TableNormal"/>
    <w:uiPriority w:val="65"/>
    <w:semiHidden/>
    <w:unhideWhenUsed/>
    <w:rsid w:val="00494013"/>
    <w:pPr>
      <w:spacing w:after="0" w:line="240" w:lineRule="auto"/>
    </w:pPr>
    <w:rPr>
      <w:color w:val="073645" w:themeColor="text1"/>
    </w:rPr>
    <w:tblPr>
      <w:tblStyleRowBandSize w:val="1"/>
      <w:tblStyleColBandSize w:val="1"/>
      <w:tblBorders>
        <w:top w:val="single" w:sz="8" w:space="0" w:color="073645" w:themeColor="text1"/>
        <w:bottom w:val="single" w:sz="8" w:space="0" w:color="073645" w:themeColor="text1"/>
      </w:tblBorders>
    </w:tblPr>
    <w:tblStylePr w:type="firstRow">
      <w:rPr>
        <w:rFonts w:asciiTheme="majorHAnsi" w:eastAsiaTheme="majorEastAsia" w:hAnsiTheme="majorHAnsi" w:cstheme="majorBidi"/>
      </w:rPr>
      <w:tblPr/>
      <w:tcPr>
        <w:tcBorders>
          <w:top w:val="nil"/>
          <w:bottom w:val="single" w:sz="8" w:space="0" w:color="073645" w:themeColor="text1"/>
        </w:tcBorders>
      </w:tcPr>
    </w:tblStylePr>
    <w:tblStylePr w:type="lastRow">
      <w:rPr>
        <w:b/>
        <w:bCs/>
        <w:color w:val="517881" w:themeColor="text2"/>
      </w:rPr>
      <w:tblPr/>
      <w:tcPr>
        <w:tcBorders>
          <w:top w:val="single" w:sz="8" w:space="0" w:color="073645" w:themeColor="text1"/>
          <w:bottom w:val="single" w:sz="8" w:space="0" w:color="073645" w:themeColor="text1"/>
        </w:tcBorders>
      </w:tcPr>
    </w:tblStylePr>
    <w:tblStylePr w:type="firstCol">
      <w:rPr>
        <w:b/>
        <w:bCs/>
      </w:rPr>
    </w:tblStylePr>
    <w:tblStylePr w:type="lastCol">
      <w:rPr>
        <w:b/>
        <w:bCs/>
      </w:rPr>
      <w:tblPr/>
      <w:tcPr>
        <w:tcBorders>
          <w:top w:val="single" w:sz="8" w:space="0" w:color="073645" w:themeColor="text1"/>
          <w:bottom w:val="single" w:sz="8" w:space="0" w:color="073645" w:themeColor="text1"/>
        </w:tcBorders>
      </w:tcPr>
    </w:tblStylePr>
    <w:tblStylePr w:type="band1Vert">
      <w:tblPr/>
      <w:tcPr>
        <w:shd w:val="clear" w:color="auto" w:fill="9DDFF5" w:themeFill="text1" w:themeFillTint="3F"/>
      </w:tcPr>
    </w:tblStylePr>
    <w:tblStylePr w:type="band1Horz">
      <w:tblPr/>
      <w:tcPr>
        <w:shd w:val="clear" w:color="auto" w:fill="9DDFF5" w:themeFill="text1" w:themeFillTint="3F"/>
      </w:tcPr>
    </w:tblStylePr>
  </w:style>
  <w:style w:type="table" w:styleId="MediumList1-Accent1">
    <w:name w:val="Medium List 1 Accent 1"/>
    <w:basedOn w:val="TableNormal"/>
    <w:uiPriority w:val="65"/>
    <w:semiHidden/>
    <w:unhideWhenUsed/>
    <w:rsid w:val="00494013"/>
    <w:pPr>
      <w:spacing w:after="0" w:line="240" w:lineRule="auto"/>
    </w:pPr>
    <w:rPr>
      <w:color w:val="073645" w:themeColor="text1"/>
    </w:rPr>
    <w:tblPr>
      <w:tblStyleRowBandSize w:val="1"/>
      <w:tblStyleColBandSize w:val="1"/>
      <w:tblBorders>
        <w:top w:val="single" w:sz="8" w:space="0" w:color="E54B46" w:themeColor="accent1"/>
        <w:bottom w:val="single" w:sz="8" w:space="0" w:color="E54B46" w:themeColor="accent1"/>
      </w:tblBorders>
    </w:tblPr>
    <w:tblStylePr w:type="firstRow">
      <w:rPr>
        <w:rFonts w:asciiTheme="majorHAnsi" w:eastAsiaTheme="majorEastAsia" w:hAnsiTheme="majorHAnsi" w:cstheme="majorBidi"/>
      </w:rPr>
      <w:tblPr/>
      <w:tcPr>
        <w:tcBorders>
          <w:top w:val="nil"/>
          <w:bottom w:val="single" w:sz="8" w:space="0" w:color="E54B46" w:themeColor="accent1"/>
        </w:tcBorders>
      </w:tcPr>
    </w:tblStylePr>
    <w:tblStylePr w:type="lastRow">
      <w:rPr>
        <w:b/>
        <w:bCs/>
        <w:color w:val="517881" w:themeColor="text2"/>
      </w:rPr>
      <w:tblPr/>
      <w:tcPr>
        <w:tcBorders>
          <w:top w:val="single" w:sz="8" w:space="0" w:color="E54B46" w:themeColor="accent1"/>
          <w:bottom w:val="single" w:sz="8" w:space="0" w:color="E54B46" w:themeColor="accent1"/>
        </w:tcBorders>
      </w:tcPr>
    </w:tblStylePr>
    <w:tblStylePr w:type="firstCol">
      <w:rPr>
        <w:b/>
        <w:bCs/>
      </w:rPr>
    </w:tblStylePr>
    <w:tblStylePr w:type="lastCol">
      <w:rPr>
        <w:b/>
        <w:bCs/>
      </w:rPr>
      <w:tblPr/>
      <w:tcPr>
        <w:tcBorders>
          <w:top w:val="single" w:sz="8" w:space="0" w:color="E54B46" w:themeColor="accent1"/>
          <w:bottom w:val="single" w:sz="8" w:space="0" w:color="E54B46" w:themeColor="accent1"/>
        </w:tcBorders>
      </w:tcPr>
    </w:tblStylePr>
    <w:tblStylePr w:type="band1Vert">
      <w:tblPr/>
      <w:tcPr>
        <w:shd w:val="clear" w:color="auto" w:fill="F8D2D1" w:themeFill="accent1" w:themeFillTint="3F"/>
      </w:tcPr>
    </w:tblStylePr>
    <w:tblStylePr w:type="band1Horz">
      <w:tblPr/>
      <w:tcPr>
        <w:shd w:val="clear" w:color="auto" w:fill="F8D2D1" w:themeFill="accent1" w:themeFillTint="3F"/>
      </w:tcPr>
    </w:tblStylePr>
  </w:style>
  <w:style w:type="table" w:styleId="MediumList1-Accent2">
    <w:name w:val="Medium List 1 Accent 2"/>
    <w:basedOn w:val="TableNormal"/>
    <w:uiPriority w:val="65"/>
    <w:semiHidden/>
    <w:unhideWhenUsed/>
    <w:rsid w:val="00494013"/>
    <w:pPr>
      <w:spacing w:after="0" w:line="240" w:lineRule="auto"/>
    </w:pPr>
    <w:rPr>
      <w:color w:val="073645" w:themeColor="text1"/>
    </w:rPr>
    <w:tblPr>
      <w:tblStyleRowBandSize w:val="1"/>
      <w:tblStyleColBandSize w:val="1"/>
      <w:tblBorders>
        <w:top w:val="single" w:sz="8" w:space="0" w:color="95C173" w:themeColor="accent2"/>
        <w:bottom w:val="single" w:sz="8" w:space="0" w:color="95C173" w:themeColor="accent2"/>
      </w:tblBorders>
    </w:tblPr>
    <w:tblStylePr w:type="firstRow">
      <w:rPr>
        <w:rFonts w:asciiTheme="majorHAnsi" w:eastAsiaTheme="majorEastAsia" w:hAnsiTheme="majorHAnsi" w:cstheme="majorBidi"/>
      </w:rPr>
      <w:tblPr/>
      <w:tcPr>
        <w:tcBorders>
          <w:top w:val="nil"/>
          <w:bottom w:val="single" w:sz="8" w:space="0" w:color="95C173" w:themeColor="accent2"/>
        </w:tcBorders>
      </w:tcPr>
    </w:tblStylePr>
    <w:tblStylePr w:type="lastRow">
      <w:rPr>
        <w:b/>
        <w:bCs/>
        <w:color w:val="517881" w:themeColor="text2"/>
      </w:rPr>
      <w:tblPr/>
      <w:tcPr>
        <w:tcBorders>
          <w:top w:val="single" w:sz="8" w:space="0" w:color="95C173" w:themeColor="accent2"/>
          <w:bottom w:val="single" w:sz="8" w:space="0" w:color="95C173" w:themeColor="accent2"/>
        </w:tcBorders>
      </w:tcPr>
    </w:tblStylePr>
    <w:tblStylePr w:type="firstCol">
      <w:rPr>
        <w:b/>
        <w:bCs/>
      </w:rPr>
    </w:tblStylePr>
    <w:tblStylePr w:type="lastCol">
      <w:rPr>
        <w:b/>
        <w:bCs/>
      </w:rPr>
      <w:tblPr/>
      <w:tcPr>
        <w:tcBorders>
          <w:top w:val="single" w:sz="8" w:space="0" w:color="95C173" w:themeColor="accent2"/>
          <w:bottom w:val="single" w:sz="8" w:space="0" w:color="95C173" w:themeColor="accent2"/>
        </w:tcBorders>
      </w:tcPr>
    </w:tblStylePr>
    <w:tblStylePr w:type="band1Vert">
      <w:tblPr/>
      <w:tcPr>
        <w:shd w:val="clear" w:color="auto" w:fill="E4EFDC" w:themeFill="accent2" w:themeFillTint="3F"/>
      </w:tcPr>
    </w:tblStylePr>
    <w:tblStylePr w:type="band1Horz">
      <w:tblPr/>
      <w:tcPr>
        <w:shd w:val="clear" w:color="auto" w:fill="E4EFDC" w:themeFill="accent2" w:themeFillTint="3F"/>
      </w:tcPr>
    </w:tblStylePr>
  </w:style>
  <w:style w:type="table" w:styleId="MediumList1-Accent3">
    <w:name w:val="Medium List 1 Accent 3"/>
    <w:basedOn w:val="TableNormal"/>
    <w:uiPriority w:val="65"/>
    <w:semiHidden/>
    <w:unhideWhenUsed/>
    <w:rsid w:val="00494013"/>
    <w:pPr>
      <w:spacing w:after="0" w:line="240" w:lineRule="auto"/>
    </w:pPr>
    <w:rPr>
      <w:color w:val="073645" w:themeColor="text1"/>
    </w:rPr>
    <w:tblPr>
      <w:tblStyleRowBandSize w:val="1"/>
      <w:tblStyleColBandSize w:val="1"/>
      <w:tblBorders>
        <w:top w:val="single" w:sz="8" w:space="0" w:color="57A8E7" w:themeColor="accent3"/>
        <w:bottom w:val="single" w:sz="8" w:space="0" w:color="57A8E7" w:themeColor="accent3"/>
      </w:tblBorders>
    </w:tblPr>
    <w:tblStylePr w:type="firstRow">
      <w:rPr>
        <w:rFonts w:asciiTheme="majorHAnsi" w:eastAsiaTheme="majorEastAsia" w:hAnsiTheme="majorHAnsi" w:cstheme="majorBidi"/>
      </w:rPr>
      <w:tblPr/>
      <w:tcPr>
        <w:tcBorders>
          <w:top w:val="nil"/>
          <w:bottom w:val="single" w:sz="8" w:space="0" w:color="57A8E7" w:themeColor="accent3"/>
        </w:tcBorders>
      </w:tcPr>
    </w:tblStylePr>
    <w:tblStylePr w:type="lastRow">
      <w:rPr>
        <w:b/>
        <w:bCs/>
        <w:color w:val="517881" w:themeColor="text2"/>
      </w:rPr>
      <w:tblPr/>
      <w:tcPr>
        <w:tcBorders>
          <w:top w:val="single" w:sz="8" w:space="0" w:color="57A8E7" w:themeColor="accent3"/>
          <w:bottom w:val="single" w:sz="8" w:space="0" w:color="57A8E7" w:themeColor="accent3"/>
        </w:tcBorders>
      </w:tcPr>
    </w:tblStylePr>
    <w:tblStylePr w:type="firstCol">
      <w:rPr>
        <w:b/>
        <w:bCs/>
      </w:rPr>
    </w:tblStylePr>
    <w:tblStylePr w:type="lastCol">
      <w:rPr>
        <w:b/>
        <w:bCs/>
      </w:rPr>
      <w:tblPr/>
      <w:tcPr>
        <w:tcBorders>
          <w:top w:val="single" w:sz="8" w:space="0" w:color="57A8E7" w:themeColor="accent3"/>
          <w:bottom w:val="single" w:sz="8" w:space="0" w:color="57A8E7" w:themeColor="accent3"/>
        </w:tcBorders>
      </w:tcPr>
    </w:tblStylePr>
    <w:tblStylePr w:type="band1Vert">
      <w:tblPr/>
      <w:tcPr>
        <w:shd w:val="clear" w:color="auto" w:fill="D5E9F9" w:themeFill="accent3" w:themeFillTint="3F"/>
      </w:tcPr>
    </w:tblStylePr>
    <w:tblStylePr w:type="band1Horz">
      <w:tblPr/>
      <w:tcPr>
        <w:shd w:val="clear" w:color="auto" w:fill="D5E9F9" w:themeFill="accent3" w:themeFillTint="3F"/>
      </w:tcPr>
    </w:tblStylePr>
  </w:style>
  <w:style w:type="table" w:styleId="MediumList1-Accent4">
    <w:name w:val="Medium List 1 Accent 4"/>
    <w:basedOn w:val="TableNormal"/>
    <w:uiPriority w:val="65"/>
    <w:semiHidden/>
    <w:unhideWhenUsed/>
    <w:rsid w:val="00494013"/>
    <w:pPr>
      <w:spacing w:after="0" w:line="240" w:lineRule="auto"/>
    </w:pPr>
    <w:rPr>
      <w:color w:val="073645" w:themeColor="text1"/>
    </w:rPr>
    <w:tblPr>
      <w:tblStyleRowBandSize w:val="1"/>
      <w:tblStyleColBandSize w:val="1"/>
      <w:tblBorders>
        <w:top w:val="single" w:sz="8" w:space="0" w:color="ECA850" w:themeColor="accent4"/>
        <w:bottom w:val="single" w:sz="8" w:space="0" w:color="ECA850" w:themeColor="accent4"/>
      </w:tblBorders>
    </w:tblPr>
    <w:tblStylePr w:type="firstRow">
      <w:rPr>
        <w:rFonts w:asciiTheme="majorHAnsi" w:eastAsiaTheme="majorEastAsia" w:hAnsiTheme="majorHAnsi" w:cstheme="majorBidi"/>
      </w:rPr>
      <w:tblPr/>
      <w:tcPr>
        <w:tcBorders>
          <w:top w:val="nil"/>
          <w:bottom w:val="single" w:sz="8" w:space="0" w:color="ECA850" w:themeColor="accent4"/>
        </w:tcBorders>
      </w:tcPr>
    </w:tblStylePr>
    <w:tblStylePr w:type="lastRow">
      <w:rPr>
        <w:b/>
        <w:bCs/>
        <w:color w:val="517881" w:themeColor="text2"/>
      </w:rPr>
      <w:tblPr/>
      <w:tcPr>
        <w:tcBorders>
          <w:top w:val="single" w:sz="8" w:space="0" w:color="ECA850" w:themeColor="accent4"/>
          <w:bottom w:val="single" w:sz="8" w:space="0" w:color="ECA850" w:themeColor="accent4"/>
        </w:tcBorders>
      </w:tcPr>
    </w:tblStylePr>
    <w:tblStylePr w:type="firstCol">
      <w:rPr>
        <w:b/>
        <w:bCs/>
      </w:rPr>
    </w:tblStylePr>
    <w:tblStylePr w:type="lastCol">
      <w:rPr>
        <w:b/>
        <w:bCs/>
      </w:rPr>
      <w:tblPr/>
      <w:tcPr>
        <w:tcBorders>
          <w:top w:val="single" w:sz="8" w:space="0" w:color="ECA850" w:themeColor="accent4"/>
          <w:bottom w:val="single" w:sz="8" w:space="0" w:color="ECA850" w:themeColor="accent4"/>
        </w:tcBorders>
      </w:tcPr>
    </w:tblStylePr>
    <w:tblStylePr w:type="band1Vert">
      <w:tblPr/>
      <w:tcPr>
        <w:shd w:val="clear" w:color="auto" w:fill="FAE9D3" w:themeFill="accent4" w:themeFillTint="3F"/>
      </w:tcPr>
    </w:tblStylePr>
    <w:tblStylePr w:type="band1Horz">
      <w:tblPr/>
      <w:tcPr>
        <w:shd w:val="clear" w:color="auto" w:fill="FAE9D3" w:themeFill="accent4" w:themeFillTint="3F"/>
      </w:tcPr>
    </w:tblStylePr>
  </w:style>
  <w:style w:type="table" w:styleId="MediumList1-Accent5">
    <w:name w:val="Medium List 1 Accent 5"/>
    <w:basedOn w:val="TableNormal"/>
    <w:uiPriority w:val="65"/>
    <w:semiHidden/>
    <w:unhideWhenUsed/>
    <w:rsid w:val="00494013"/>
    <w:pPr>
      <w:spacing w:after="0" w:line="240" w:lineRule="auto"/>
    </w:pPr>
    <w:rPr>
      <w:color w:val="073645" w:themeColor="text1"/>
    </w:rPr>
    <w:tblPr>
      <w:tblStyleRowBandSize w:val="1"/>
      <w:tblStyleColBandSize w:val="1"/>
      <w:tblBorders>
        <w:top w:val="single" w:sz="8" w:space="0" w:color="419378" w:themeColor="accent5"/>
        <w:bottom w:val="single" w:sz="8" w:space="0" w:color="419378" w:themeColor="accent5"/>
      </w:tblBorders>
    </w:tblPr>
    <w:tblStylePr w:type="firstRow">
      <w:rPr>
        <w:rFonts w:asciiTheme="majorHAnsi" w:eastAsiaTheme="majorEastAsia" w:hAnsiTheme="majorHAnsi" w:cstheme="majorBidi"/>
      </w:rPr>
      <w:tblPr/>
      <w:tcPr>
        <w:tcBorders>
          <w:top w:val="nil"/>
          <w:bottom w:val="single" w:sz="8" w:space="0" w:color="419378" w:themeColor="accent5"/>
        </w:tcBorders>
      </w:tcPr>
    </w:tblStylePr>
    <w:tblStylePr w:type="lastRow">
      <w:rPr>
        <w:b/>
        <w:bCs/>
        <w:color w:val="517881" w:themeColor="text2"/>
      </w:rPr>
      <w:tblPr/>
      <w:tcPr>
        <w:tcBorders>
          <w:top w:val="single" w:sz="8" w:space="0" w:color="419378" w:themeColor="accent5"/>
          <w:bottom w:val="single" w:sz="8" w:space="0" w:color="419378" w:themeColor="accent5"/>
        </w:tcBorders>
      </w:tcPr>
    </w:tblStylePr>
    <w:tblStylePr w:type="firstCol">
      <w:rPr>
        <w:b/>
        <w:bCs/>
      </w:rPr>
    </w:tblStylePr>
    <w:tblStylePr w:type="lastCol">
      <w:rPr>
        <w:b/>
        <w:bCs/>
      </w:rPr>
      <w:tblPr/>
      <w:tcPr>
        <w:tcBorders>
          <w:top w:val="single" w:sz="8" w:space="0" w:color="419378" w:themeColor="accent5"/>
          <w:bottom w:val="single" w:sz="8" w:space="0" w:color="419378" w:themeColor="accent5"/>
        </w:tcBorders>
      </w:tcPr>
    </w:tblStylePr>
    <w:tblStylePr w:type="band1Vert">
      <w:tblPr/>
      <w:tcPr>
        <w:shd w:val="clear" w:color="auto" w:fill="CBE8DF" w:themeFill="accent5" w:themeFillTint="3F"/>
      </w:tcPr>
    </w:tblStylePr>
    <w:tblStylePr w:type="band1Horz">
      <w:tblPr/>
      <w:tcPr>
        <w:shd w:val="clear" w:color="auto" w:fill="CBE8DF" w:themeFill="accent5" w:themeFillTint="3F"/>
      </w:tcPr>
    </w:tblStylePr>
  </w:style>
  <w:style w:type="table" w:styleId="MediumList1-Accent6">
    <w:name w:val="Medium List 1 Accent 6"/>
    <w:basedOn w:val="TableNormal"/>
    <w:uiPriority w:val="65"/>
    <w:semiHidden/>
    <w:unhideWhenUsed/>
    <w:rsid w:val="00494013"/>
    <w:pPr>
      <w:spacing w:after="0" w:line="240" w:lineRule="auto"/>
    </w:pPr>
    <w:rPr>
      <w:color w:val="073645" w:themeColor="text1"/>
    </w:rPr>
    <w:tblPr>
      <w:tblStyleRowBandSize w:val="1"/>
      <w:tblStyleColBandSize w:val="1"/>
      <w:tblBorders>
        <w:top w:val="single" w:sz="8" w:space="0" w:color="A9BCE2" w:themeColor="accent6"/>
        <w:bottom w:val="single" w:sz="8" w:space="0" w:color="A9BCE2" w:themeColor="accent6"/>
      </w:tblBorders>
    </w:tblPr>
    <w:tblStylePr w:type="firstRow">
      <w:rPr>
        <w:rFonts w:asciiTheme="majorHAnsi" w:eastAsiaTheme="majorEastAsia" w:hAnsiTheme="majorHAnsi" w:cstheme="majorBidi"/>
      </w:rPr>
      <w:tblPr/>
      <w:tcPr>
        <w:tcBorders>
          <w:top w:val="nil"/>
          <w:bottom w:val="single" w:sz="8" w:space="0" w:color="A9BCE2" w:themeColor="accent6"/>
        </w:tcBorders>
      </w:tcPr>
    </w:tblStylePr>
    <w:tblStylePr w:type="lastRow">
      <w:rPr>
        <w:b/>
        <w:bCs/>
        <w:color w:val="517881" w:themeColor="text2"/>
      </w:rPr>
      <w:tblPr/>
      <w:tcPr>
        <w:tcBorders>
          <w:top w:val="single" w:sz="8" w:space="0" w:color="A9BCE2" w:themeColor="accent6"/>
          <w:bottom w:val="single" w:sz="8" w:space="0" w:color="A9BCE2" w:themeColor="accent6"/>
        </w:tcBorders>
      </w:tcPr>
    </w:tblStylePr>
    <w:tblStylePr w:type="firstCol">
      <w:rPr>
        <w:b/>
        <w:bCs/>
      </w:rPr>
    </w:tblStylePr>
    <w:tblStylePr w:type="lastCol">
      <w:rPr>
        <w:b/>
        <w:bCs/>
      </w:rPr>
      <w:tblPr/>
      <w:tcPr>
        <w:tcBorders>
          <w:top w:val="single" w:sz="8" w:space="0" w:color="A9BCE2" w:themeColor="accent6"/>
          <w:bottom w:val="single" w:sz="8" w:space="0" w:color="A9BCE2" w:themeColor="accent6"/>
        </w:tcBorders>
      </w:tcPr>
    </w:tblStylePr>
    <w:tblStylePr w:type="band1Vert">
      <w:tblPr/>
      <w:tcPr>
        <w:shd w:val="clear" w:color="auto" w:fill="E9EEF7" w:themeFill="accent6" w:themeFillTint="3F"/>
      </w:tcPr>
    </w:tblStylePr>
    <w:tblStylePr w:type="band1Horz">
      <w:tblPr/>
      <w:tcPr>
        <w:shd w:val="clear" w:color="auto" w:fill="E9EEF7" w:themeFill="accent6" w:themeFillTint="3F"/>
      </w:tcPr>
    </w:tblStylePr>
  </w:style>
  <w:style w:type="table" w:styleId="MediumList2">
    <w:name w:val="Medium List 2"/>
    <w:basedOn w:val="TableNormal"/>
    <w:uiPriority w:val="66"/>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073645" w:themeColor="text1"/>
        <w:left w:val="single" w:sz="8" w:space="0" w:color="073645" w:themeColor="text1"/>
        <w:bottom w:val="single" w:sz="8" w:space="0" w:color="073645" w:themeColor="text1"/>
        <w:right w:val="single" w:sz="8" w:space="0" w:color="073645" w:themeColor="text1"/>
      </w:tblBorders>
    </w:tblPr>
    <w:tblStylePr w:type="firstRow">
      <w:rPr>
        <w:sz w:val="24"/>
        <w:szCs w:val="24"/>
      </w:rPr>
      <w:tblPr/>
      <w:tcPr>
        <w:tcBorders>
          <w:top w:val="nil"/>
          <w:left w:val="nil"/>
          <w:bottom w:val="single" w:sz="24" w:space="0" w:color="073645" w:themeColor="text1"/>
          <w:right w:val="nil"/>
          <w:insideH w:val="nil"/>
          <w:insideV w:val="nil"/>
        </w:tcBorders>
        <w:shd w:val="clear" w:color="auto" w:fill="FFFFFF" w:themeFill="background1"/>
      </w:tcPr>
    </w:tblStylePr>
    <w:tblStylePr w:type="lastRow">
      <w:tblPr/>
      <w:tcPr>
        <w:tcBorders>
          <w:top w:val="single" w:sz="8" w:space="0" w:color="073645"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73645" w:themeColor="text1"/>
          <w:insideH w:val="nil"/>
          <w:insideV w:val="nil"/>
        </w:tcBorders>
        <w:shd w:val="clear" w:color="auto" w:fill="FFFFFF" w:themeFill="background1"/>
      </w:tcPr>
    </w:tblStylePr>
    <w:tblStylePr w:type="lastCol">
      <w:tblPr/>
      <w:tcPr>
        <w:tcBorders>
          <w:top w:val="nil"/>
          <w:left w:val="single" w:sz="8" w:space="0" w:color="073645"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DFF5" w:themeFill="text1" w:themeFillTint="3F"/>
      </w:tcPr>
    </w:tblStylePr>
    <w:tblStylePr w:type="band1Horz">
      <w:tblPr/>
      <w:tcPr>
        <w:tcBorders>
          <w:top w:val="nil"/>
          <w:bottom w:val="nil"/>
          <w:insideH w:val="nil"/>
          <w:insideV w:val="nil"/>
        </w:tcBorders>
        <w:shd w:val="clear" w:color="auto" w:fill="9DDFF5"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E54B46" w:themeColor="accent1"/>
        <w:left w:val="single" w:sz="8" w:space="0" w:color="E54B46" w:themeColor="accent1"/>
        <w:bottom w:val="single" w:sz="8" w:space="0" w:color="E54B46" w:themeColor="accent1"/>
        <w:right w:val="single" w:sz="8" w:space="0" w:color="E54B46" w:themeColor="accent1"/>
      </w:tblBorders>
    </w:tblPr>
    <w:tblStylePr w:type="firstRow">
      <w:rPr>
        <w:sz w:val="24"/>
        <w:szCs w:val="24"/>
      </w:rPr>
      <w:tblPr/>
      <w:tcPr>
        <w:tcBorders>
          <w:top w:val="nil"/>
          <w:left w:val="nil"/>
          <w:bottom w:val="single" w:sz="24" w:space="0" w:color="E54B46" w:themeColor="accent1"/>
          <w:right w:val="nil"/>
          <w:insideH w:val="nil"/>
          <w:insideV w:val="nil"/>
        </w:tcBorders>
        <w:shd w:val="clear" w:color="auto" w:fill="FFFFFF" w:themeFill="background1"/>
      </w:tcPr>
    </w:tblStylePr>
    <w:tblStylePr w:type="lastRow">
      <w:tblPr/>
      <w:tcPr>
        <w:tcBorders>
          <w:top w:val="single" w:sz="8" w:space="0" w:color="E54B4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4B46" w:themeColor="accent1"/>
          <w:insideH w:val="nil"/>
          <w:insideV w:val="nil"/>
        </w:tcBorders>
        <w:shd w:val="clear" w:color="auto" w:fill="FFFFFF" w:themeFill="background1"/>
      </w:tcPr>
    </w:tblStylePr>
    <w:tblStylePr w:type="lastCol">
      <w:tblPr/>
      <w:tcPr>
        <w:tcBorders>
          <w:top w:val="nil"/>
          <w:left w:val="single" w:sz="8" w:space="0" w:color="E54B4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2D1" w:themeFill="accent1" w:themeFillTint="3F"/>
      </w:tcPr>
    </w:tblStylePr>
    <w:tblStylePr w:type="band1Horz">
      <w:tblPr/>
      <w:tcPr>
        <w:tcBorders>
          <w:top w:val="nil"/>
          <w:bottom w:val="nil"/>
          <w:insideH w:val="nil"/>
          <w:insideV w:val="nil"/>
        </w:tcBorders>
        <w:shd w:val="clear" w:color="auto" w:fill="F8D2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95C173" w:themeColor="accent2"/>
        <w:left w:val="single" w:sz="8" w:space="0" w:color="95C173" w:themeColor="accent2"/>
        <w:bottom w:val="single" w:sz="8" w:space="0" w:color="95C173" w:themeColor="accent2"/>
        <w:right w:val="single" w:sz="8" w:space="0" w:color="95C173" w:themeColor="accent2"/>
      </w:tblBorders>
    </w:tblPr>
    <w:tblStylePr w:type="firstRow">
      <w:rPr>
        <w:sz w:val="24"/>
        <w:szCs w:val="24"/>
      </w:rPr>
      <w:tblPr/>
      <w:tcPr>
        <w:tcBorders>
          <w:top w:val="nil"/>
          <w:left w:val="nil"/>
          <w:bottom w:val="single" w:sz="24" w:space="0" w:color="95C173" w:themeColor="accent2"/>
          <w:right w:val="nil"/>
          <w:insideH w:val="nil"/>
          <w:insideV w:val="nil"/>
        </w:tcBorders>
        <w:shd w:val="clear" w:color="auto" w:fill="FFFFFF" w:themeFill="background1"/>
      </w:tcPr>
    </w:tblStylePr>
    <w:tblStylePr w:type="lastRow">
      <w:tblPr/>
      <w:tcPr>
        <w:tcBorders>
          <w:top w:val="single" w:sz="8" w:space="0" w:color="95C173"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95C173" w:themeColor="accent2"/>
          <w:insideH w:val="nil"/>
          <w:insideV w:val="nil"/>
        </w:tcBorders>
        <w:shd w:val="clear" w:color="auto" w:fill="FFFFFF" w:themeFill="background1"/>
      </w:tcPr>
    </w:tblStylePr>
    <w:tblStylePr w:type="lastCol">
      <w:tblPr/>
      <w:tcPr>
        <w:tcBorders>
          <w:top w:val="nil"/>
          <w:left w:val="single" w:sz="8" w:space="0" w:color="95C1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FDC" w:themeFill="accent2" w:themeFillTint="3F"/>
      </w:tcPr>
    </w:tblStylePr>
    <w:tblStylePr w:type="band1Horz">
      <w:tblPr/>
      <w:tcPr>
        <w:tcBorders>
          <w:top w:val="nil"/>
          <w:bottom w:val="nil"/>
          <w:insideH w:val="nil"/>
          <w:insideV w:val="nil"/>
        </w:tcBorders>
        <w:shd w:val="clear" w:color="auto" w:fill="E4EFD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57A8E7" w:themeColor="accent3"/>
        <w:left w:val="single" w:sz="8" w:space="0" w:color="57A8E7" w:themeColor="accent3"/>
        <w:bottom w:val="single" w:sz="8" w:space="0" w:color="57A8E7" w:themeColor="accent3"/>
        <w:right w:val="single" w:sz="8" w:space="0" w:color="57A8E7" w:themeColor="accent3"/>
      </w:tblBorders>
    </w:tblPr>
    <w:tblStylePr w:type="firstRow">
      <w:rPr>
        <w:sz w:val="24"/>
        <w:szCs w:val="24"/>
      </w:rPr>
      <w:tblPr/>
      <w:tcPr>
        <w:tcBorders>
          <w:top w:val="nil"/>
          <w:left w:val="nil"/>
          <w:bottom w:val="single" w:sz="24" w:space="0" w:color="57A8E7" w:themeColor="accent3"/>
          <w:right w:val="nil"/>
          <w:insideH w:val="nil"/>
          <w:insideV w:val="nil"/>
        </w:tcBorders>
        <w:shd w:val="clear" w:color="auto" w:fill="FFFFFF" w:themeFill="background1"/>
      </w:tcPr>
    </w:tblStylePr>
    <w:tblStylePr w:type="lastRow">
      <w:tblPr/>
      <w:tcPr>
        <w:tcBorders>
          <w:top w:val="single" w:sz="8" w:space="0" w:color="57A8E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A8E7" w:themeColor="accent3"/>
          <w:insideH w:val="nil"/>
          <w:insideV w:val="nil"/>
        </w:tcBorders>
        <w:shd w:val="clear" w:color="auto" w:fill="FFFFFF" w:themeFill="background1"/>
      </w:tcPr>
    </w:tblStylePr>
    <w:tblStylePr w:type="lastCol">
      <w:tblPr/>
      <w:tcPr>
        <w:tcBorders>
          <w:top w:val="nil"/>
          <w:left w:val="single" w:sz="8" w:space="0" w:color="57A8E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9F9" w:themeFill="accent3" w:themeFillTint="3F"/>
      </w:tcPr>
    </w:tblStylePr>
    <w:tblStylePr w:type="band1Horz">
      <w:tblPr/>
      <w:tcPr>
        <w:tcBorders>
          <w:top w:val="nil"/>
          <w:bottom w:val="nil"/>
          <w:insideH w:val="nil"/>
          <w:insideV w:val="nil"/>
        </w:tcBorders>
        <w:shd w:val="clear" w:color="auto" w:fill="D5E9F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ECA850" w:themeColor="accent4"/>
        <w:left w:val="single" w:sz="8" w:space="0" w:color="ECA850" w:themeColor="accent4"/>
        <w:bottom w:val="single" w:sz="8" w:space="0" w:color="ECA850" w:themeColor="accent4"/>
        <w:right w:val="single" w:sz="8" w:space="0" w:color="ECA850" w:themeColor="accent4"/>
      </w:tblBorders>
    </w:tblPr>
    <w:tblStylePr w:type="firstRow">
      <w:rPr>
        <w:sz w:val="24"/>
        <w:szCs w:val="24"/>
      </w:rPr>
      <w:tblPr/>
      <w:tcPr>
        <w:tcBorders>
          <w:top w:val="nil"/>
          <w:left w:val="nil"/>
          <w:bottom w:val="single" w:sz="24" w:space="0" w:color="ECA850" w:themeColor="accent4"/>
          <w:right w:val="nil"/>
          <w:insideH w:val="nil"/>
          <w:insideV w:val="nil"/>
        </w:tcBorders>
        <w:shd w:val="clear" w:color="auto" w:fill="FFFFFF" w:themeFill="background1"/>
      </w:tcPr>
    </w:tblStylePr>
    <w:tblStylePr w:type="lastRow">
      <w:tblPr/>
      <w:tcPr>
        <w:tcBorders>
          <w:top w:val="single" w:sz="8" w:space="0" w:color="ECA8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CA850" w:themeColor="accent4"/>
          <w:insideH w:val="nil"/>
          <w:insideV w:val="nil"/>
        </w:tcBorders>
        <w:shd w:val="clear" w:color="auto" w:fill="FFFFFF" w:themeFill="background1"/>
      </w:tcPr>
    </w:tblStylePr>
    <w:tblStylePr w:type="lastCol">
      <w:tblPr/>
      <w:tcPr>
        <w:tcBorders>
          <w:top w:val="nil"/>
          <w:left w:val="single" w:sz="8" w:space="0" w:color="ECA8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9D3" w:themeFill="accent4" w:themeFillTint="3F"/>
      </w:tcPr>
    </w:tblStylePr>
    <w:tblStylePr w:type="band1Horz">
      <w:tblPr/>
      <w:tcPr>
        <w:tcBorders>
          <w:top w:val="nil"/>
          <w:bottom w:val="nil"/>
          <w:insideH w:val="nil"/>
          <w:insideV w:val="nil"/>
        </w:tcBorders>
        <w:shd w:val="clear" w:color="auto" w:fill="FAE9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419378" w:themeColor="accent5"/>
        <w:left w:val="single" w:sz="8" w:space="0" w:color="419378" w:themeColor="accent5"/>
        <w:bottom w:val="single" w:sz="8" w:space="0" w:color="419378" w:themeColor="accent5"/>
        <w:right w:val="single" w:sz="8" w:space="0" w:color="419378" w:themeColor="accent5"/>
      </w:tblBorders>
    </w:tblPr>
    <w:tblStylePr w:type="firstRow">
      <w:rPr>
        <w:sz w:val="24"/>
        <w:szCs w:val="24"/>
      </w:rPr>
      <w:tblPr/>
      <w:tcPr>
        <w:tcBorders>
          <w:top w:val="nil"/>
          <w:left w:val="nil"/>
          <w:bottom w:val="single" w:sz="24" w:space="0" w:color="419378" w:themeColor="accent5"/>
          <w:right w:val="nil"/>
          <w:insideH w:val="nil"/>
          <w:insideV w:val="nil"/>
        </w:tcBorders>
        <w:shd w:val="clear" w:color="auto" w:fill="FFFFFF" w:themeFill="background1"/>
      </w:tcPr>
    </w:tblStylePr>
    <w:tblStylePr w:type="lastRow">
      <w:tblPr/>
      <w:tcPr>
        <w:tcBorders>
          <w:top w:val="single" w:sz="8" w:space="0" w:color="4193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19378" w:themeColor="accent5"/>
          <w:insideH w:val="nil"/>
          <w:insideV w:val="nil"/>
        </w:tcBorders>
        <w:shd w:val="clear" w:color="auto" w:fill="FFFFFF" w:themeFill="background1"/>
      </w:tcPr>
    </w:tblStylePr>
    <w:tblStylePr w:type="lastCol">
      <w:tblPr/>
      <w:tcPr>
        <w:tcBorders>
          <w:top w:val="nil"/>
          <w:left w:val="single" w:sz="8" w:space="0" w:color="4193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8DF" w:themeFill="accent5" w:themeFillTint="3F"/>
      </w:tcPr>
    </w:tblStylePr>
    <w:tblStylePr w:type="band1Horz">
      <w:tblPr/>
      <w:tcPr>
        <w:tcBorders>
          <w:top w:val="nil"/>
          <w:bottom w:val="nil"/>
          <w:insideH w:val="nil"/>
          <w:insideV w:val="nil"/>
        </w:tcBorders>
        <w:shd w:val="clear" w:color="auto" w:fill="CBE8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94013"/>
    <w:pPr>
      <w:spacing w:after="0" w:line="240" w:lineRule="auto"/>
    </w:pPr>
    <w:rPr>
      <w:rFonts w:asciiTheme="majorHAnsi" w:eastAsiaTheme="majorEastAsia" w:hAnsiTheme="majorHAnsi" w:cstheme="majorBidi"/>
      <w:color w:val="073645" w:themeColor="text1"/>
    </w:rPr>
    <w:tblPr>
      <w:tblStyleRowBandSize w:val="1"/>
      <w:tblStyleColBandSize w:val="1"/>
      <w:tblBorders>
        <w:top w:val="single" w:sz="8" w:space="0" w:color="A9BCE2" w:themeColor="accent6"/>
        <w:left w:val="single" w:sz="8" w:space="0" w:color="A9BCE2" w:themeColor="accent6"/>
        <w:bottom w:val="single" w:sz="8" w:space="0" w:color="A9BCE2" w:themeColor="accent6"/>
        <w:right w:val="single" w:sz="8" w:space="0" w:color="A9BCE2" w:themeColor="accent6"/>
      </w:tblBorders>
    </w:tblPr>
    <w:tblStylePr w:type="firstRow">
      <w:rPr>
        <w:sz w:val="24"/>
        <w:szCs w:val="24"/>
      </w:rPr>
      <w:tblPr/>
      <w:tcPr>
        <w:tcBorders>
          <w:top w:val="nil"/>
          <w:left w:val="nil"/>
          <w:bottom w:val="single" w:sz="24" w:space="0" w:color="A9BCE2" w:themeColor="accent6"/>
          <w:right w:val="nil"/>
          <w:insideH w:val="nil"/>
          <w:insideV w:val="nil"/>
        </w:tcBorders>
        <w:shd w:val="clear" w:color="auto" w:fill="FFFFFF" w:themeFill="background1"/>
      </w:tcPr>
    </w:tblStylePr>
    <w:tblStylePr w:type="lastRow">
      <w:tblPr/>
      <w:tcPr>
        <w:tcBorders>
          <w:top w:val="single" w:sz="8" w:space="0" w:color="A9BCE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BCE2" w:themeColor="accent6"/>
          <w:insideH w:val="nil"/>
          <w:insideV w:val="nil"/>
        </w:tcBorders>
        <w:shd w:val="clear" w:color="auto" w:fill="FFFFFF" w:themeFill="background1"/>
      </w:tcPr>
    </w:tblStylePr>
    <w:tblStylePr w:type="lastCol">
      <w:tblPr/>
      <w:tcPr>
        <w:tcBorders>
          <w:top w:val="nil"/>
          <w:left w:val="single" w:sz="8" w:space="0" w:color="A9BCE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EF7" w:themeFill="accent6" w:themeFillTint="3F"/>
      </w:tcPr>
    </w:tblStylePr>
    <w:tblStylePr w:type="band1Horz">
      <w:tblPr/>
      <w:tcPr>
        <w:tcBorders>
          <w:top w:val="nil"/>
          <w:bottom w:val="nil"/>
          <w:insideH w:val="nil"/>
          <w:insideV w:val="nil"/>
        </w:tcBorders>
        <w:shd w:val="clear" w:color="auto" w:fill="E9EE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94013"/>
    <w:pPr>
      <w:spacing w:after="0" w:line="240" w:lineRule="auto"/>
    </w:pPr>
    <w:tblPr>
      <w:tblStyleRowBandSize w:val="1"/>
      <w:tblStyleColBandSize w:val="1"/>
      <w:tblBorders>
        <w:top w:val="single" w:sz="8" w:space="0" w:color="1182A7" w:themeColor="text1" w:themeTint="BF"/>
        <w:left w:val="single" w:sz="8" w:space="0" w:color="1182A7" w:themeColor="text1" w:themeTint="BF"/>
        <w:bottom w:val="single" w:sz="8" w:space="0" w:color="1182A7" w:themeColor="text1" w:themeTint="BF"/>
        <w:right w:val="single" w:sz="8" w:space="0" w:color="1182A7" w:themeColor="text1" w:themeTint="BF"/>
        <w:insideH w:val="single" w:sz="8" w:space="0" w:color="1182A7" w:themeColor="text1" w:themeTint="BF"/>
      </w:tblBorders>
    </w:tblPr>
    <w:tblStylePr w:type="firstRow">
      <w:pPr>
        <w:spacing w:before="0" w:after="0" w:line="240" w:lineRule="auto"/>
      </w:pPr>
      <w:rPr>
        <w:b/>
        <w:bCs/>
        <w:color w:val="FFFFFF" w:themeColor="background1"/>
      </w:rPr>
      <w:tblPr/>
      <w:tcPr>
        <w:tcBorders>
          <w:top w:val="single" w:sz="8" w:space="0" w:color="1182A7" w:themeColor="text1" w:themeTint="BF"/>
          <w:left w:val="single" w:sz="8" w:space="0" w:color="1182A7" w:themeColor="text1" w:themeTint="BF"/>
          <w:bottom w:val="single" w:sz="8" w:space="0" w:color="1182A7" w:themeColor="text1" w:themeTint="BF"/>
          <w:right w:val="single" w:sz="8" w:space="0" w:color="1182A7" w:themeColor="text1" w:themeTint="BF"/>
          <w:insideH w:val="nil"/>
          <w:insideV w:val="nil"/>
        </w:tcBorders>
        <w:shd w:val="clear" w:color="auto" w:fill="073645" w:themeFill="text1"/>
      </w:tcPr>
    </w:tblStylePr>
    <w:tblStylePr w:type="lastRow">
      <w:pPr>
        <w:spacing w:before="0" w:after="0" w:line="240" w:lineRule="auto"/>
      </w:pPr>
      <w:rPr>
        <w:b/>
        <w:bCs/>
      </w:rPr>
      <w:tblPr/>
      <w:tcPr>
        <w:tcBorders>
          <w:top w:val="double" w:sz="6" w:space="0" w:color="1182A7" w:themeColor="text1" w:themeTint="BF"/>
          <w:left w:val="single" w:sz="8" w:space="0" w:color="1182A7" w:themeColor="text1" w:themeTint="BF"/>
          <w:bottom w:val="single" w:sz="8" w:space="0" w:color="1182A7" w:themeColor="text1" w:themeTint="BF"/>
          <w:right w:val="single" w:sz="8" w:space="0" w:color="1182A7" w:themeColor="text1" w:themeTint="BF"/>
          <w:insideH w:val="nil"/>
          <w:insideV w:val="nil"/>
        </w:tcBorders>
      </w:tcPr>
    </w:tblStylePr>
    <w:tblStylePr w:type="firstCol">
      <w:rPr>
        <w:b/>
        <w:bCs/>
      </w:rPr>
    </w:tblStylePr>
    <w:tblStylePr w:type="lastCol">
      <w:rPr>
        <w:b/>
        <w:bCs/>
      </w:rPr>
    </w:tblStylePr>
    <w:tblStylePr w:type="band1Vert">
      <w:tblPr/>
      <w:tcPr>
        <w:shd w:val="clear" w:color="auto" w:fill="9DDFF5" w:themeFill="text1" w:themeFillTint="3F"/>
      </w:tcPr>
    </w:tblStylePr>
    <w:tblStylePr w:type="band1Horz">
      <w:tblPr/>
      <w:tcPr>
        <w:tcBorders>
          <w:insideH w:val="nil"/>
          <w:insideV w:val="nil"/>
        </w:tcBorders>
        <w:shd w:val="clear" w:color="auto" w:fill="9DDFF5"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94013"/>
    <w:pPr>
      <w:spacing w:after="0" w:line="240" w:lineRule="auto"/>
    </w:pPr>
    <w:tblPr>
      <w:tblStyleRowBandSize w:val="1"/>
      <w:tblStyleColBandSize w:val="1"/>
      <w:tblBorders>
        <w:top w:val="single" w:sz="8" w:space="0" w:color="EB7774" w:themeColor="accent1" w:themeTint="BF"/>
        <w:left w:val="single" w:sz="8" w:space="0" w:color="EB7774" w:themeColor="accent1" w:themeTint="BF"/>
        <w:bottom w:val="single" w:sz="8" w:space="0" w:color="EB7774" w:themeColor="accent1" w:themeTint="BF"/>
        <w:right w:val="single" w:sz="8" w:space="0" w:color="EB7774" w:themeColor="accent1" w:themeTint="BF"/>
        <w:insideH w:val="single" w:sz="8" w:space="0" w:color="EB7774" w:themeColor="accent1" w:themeTint="BF"/>
      </w:tblBorders>
    </w:tblPr>
    <w:tblStylePr w:type="firstRow">
      <w:pPr>
        <w:spacing w:before="0" w:after="0" w:line="240" w:lineRule="auto"/>
      </w:pPr>
      <w:rPr>
        <w:b/>
        <w:bCs/>
        <w:color w:val="FFFFFF" w:themeColor="background1"/>
      </w:rPr>
      <w:tblPr/>
      <w:tcPr>
        <w:tcBorders>
          <w:top w:val="single" w:sz="8" w:space="0" w:color="EB7774" w:themeColor="accent1" w:themeTint="BF"/>
          <w:left w:val="single" w:sz="8" w:space="0" w:color="EB7774" w:themeColor="accent1" w:themeTint="BF"/>
          <w:bottom w:val="single" w:sz="8" w:space="0" w:color="EB7774" w:themeColor="accent1" w:themeTint="BF"/>
          <w:right w:val="single" w:sz="8" w:space="0" w:color="EB7774" w:themeColor="accent1" w:themeTint="BF"/>
          <w:insideH w:val="nil"/>
          <w:insideV w:val="nil"/>
        </w:tcBorders>
        <w:shd w:val="clear" w:color="auto" w:fill="E54B46" w:themeFill="accent1"/>
      </w:tcPr>
    </w:tblStylePr>
    <w:tblStylePr w:type="lastRow">
      <w:pPr>
        <w:spacing w:before="0" w:after="0" w:line="240" w:lineRule="auto"/>
      </w:pPr>
      <w:rPr>
        <w:b/>
        <w:bCs/>
      </w:rPr>
      <w:tblPr/>
      <w:tcPr>
        <w:tcBorders>
          <w:top w:val="double" w:sz="6" w:space="0" w:color="EB7774" w:themeColor="accent1" w:themeTint="BF"/>
          <w:left w:val="single" w:sz="8" w:space="0" w:color="EB7774" w:themeColor="accent1" w:themeTint="BF"/>
          <w:bottom w:val="single" w:sz="8" w:space="0" w:color="EB7774" w:themeColor="accent1" w:themeTint="BF"/>
          <w:right w:val="single" w:sz="8" w:space="0" w:color="EB777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D2D1" w:themeFill="accent1" w:themeFillTint="3F"/>
      </w:tcPr>
    </w:tblStylePr>
    <w:tblStylePr w:type="band1Horz">
      <w:tblPr/>
      <w:tcPr>
        <w:tcBorders>
          <w:insideH w:val="nil"/>
          <w:insideV w:val="nil"/>
        </w:tcBorders>
        <w:shd w:val="clear" w:color="auto" w:fill="F8D2D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94013"/>
    <w:pPr>
      <w:spacing w:after="0" w:line="240" w:lineRule="auto"/>
    </w:pPr>
    <w:tblPr>
      <w:tblStyleRowBandSize w:val="1"/>
      <w:tblStyleColBandSize w:val="1"/>
      <w:tblBorders>
        <w:top w:val="single" w:sz="8" w:space="0" w:color="AFD096" w:themeColor="accent2" w:themeTint="BF"/>
        <w:left w:val="single" w:sz="8" w:space="0" w:color="AFD096" w:themeColor="accent2" w:themeTint="BF"/>
        <w:bottom w:val="single" w:sz="8" w:space="0" w:color="AFD096" w:themeColor="accent2" w:themeTint="BF"/>
        <w:right w:val="single" w:sz="8" w:space="0" w:color="AFD096" w:themeColor="accent2" w:themeTint="BF"/>
        <w:insideH w:val="single" w:sz="8" w:space="0" w:color="AFD096" w:themeColor="accent2" w:themeTint="BF"/>
      </w:tblBorders>
    </w:tblPr>
    <w:tblStylePr w:type="firstRow">
      <w:pPr>
        <w:spacing w:before="0" w:after="0" w:line="240" w:lineRule="auto"/>
      </w:pPr>
      <w:rPr>
        <w:b/>
        <w:bCs/>
        <w:color w:val="FFFFFF" w:themeColor="background1"/>
      </w:rPr>
      <w:tblPr/>
      <w:tcPr>
        <w:tcBorders>
          <w:top w:val="single" w:sz="8" w:space="0" w:color="AFD096" w:themeColor="accent2" w:themeTint="BF"/>
          <w:left w:val="single" w:sz="8" w:space="0" w:color="AFD096" w:themeColor="accent2" w:themeTint="BF"/>
          <w:bottom w:val="single" w:sz="8" w:space="0" w:color="AFD096" w:themeColor="accent2" w:themeTint="BF"/>
          <w:right w:val="single" w:sz="8" w:space="0" w:color="AFD096" w:themeColor="accent2" w:themeTint="BF"/>
          <w:insideH w:val="nil"/>
          <w:insideV w:val="nil"/>
        </w:tcBorders>
        <w:shd w:val="clear" w:color="auto" w:fill="95C173" w:themeFill="accent2"/>
      </w:tcPr>
    </w:tblStylePr>
    <w:tblStylePr w:type="lastRow">
      <w:pPr>
        <w:spacing w:before="0" w:after="0" w:line="240" w:lineRule="auto"/>
      </w:pPr>
      <w:rPr>
        <w:b/>
        <w:bCs/>
      </w:rPr>
      <w:tblPr/>
      <w:tcPr>
        <w:tcBorders>
          <w:top w:val="double" w:sz="6" w:space="0" w:color="AFD096" w:themeColor="accent2" w:themeTint="BF"/>
          <w:left w:val="single" w:sz="8" w:space="0" w:color="AFD096" w:themeColor="accent2" w:themeTint="BF"/>
          <w:bottom w:val="single" w:sz="8" w:space="0" w:color="AFD096" w:themeColor="accent2" w:themeTint="BF"/>
          <w:right w:val="single" w:sz="8" w:space="0" w:color="AFD096"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EFDC" w:themeFill="accent2" w:themeFillTint="3F"/>
      </w:tcPr>
    </w:tblStylePr>
    <w:tblStylePr w:type="band1Horz">
      <w:tblPr/>
      <w:tcPr>
        <w:tcBorders>
          <w:insideH w:val="nil"/>
          <w:insideV w:val="nil"/>
        </w:tcBorders>
        <w:shd w:val="clear" w:color="auto" w:fill="E4EFD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94013"/>
    <w:pPr>
      <w:spacing w:after="0" w:line="240" w:lineRule="auto"/>
    </w:pPr>
    <w:tblPr>
      <w:tblStyleRowBandSize w:val="1"/>
      <w:tblStyleColBandSize w:val="1"/>
      <w:tblBorders>
        <w:top w:val="single" w:sz="8" w:space="0" w:color="81BDED" w:themeColor="accent3" w:themeTint="BF"/>
        <w:left w:val="single" w:sz="8" w:space="0" w:color="81BDED" w:themeColor="accent3" w:themeTint="BF"/>
        <w:bottom w:val="single" w:sz="8" w:space="0" w:color="81BDED" w:themeColor="accent3" w:themeTint="BF"/>
        <w:right w:val="single" w:sz="8" w:space="0" w:color="81BDED" w:themeColor="accent3" w:themeTint="BF"/>
        <w:insideH w:val="single" w:sz="8" w:space="0" w:color="81BDED" w:themeColor="accent3" w:themeTint="BF"/>
      </w:tblBorders>
    </w:tblPr>
    <w:tblStylePr w:type="firstRow">
      <w:pPr>
        <w:spacing w:before="0" w:after="0" w:line="240" w:lineRule="auto"/>
      </w:pPr>
      <w:rPr>
        <w:b/>
        <w:bCs/>
        <w:color w:val="FFFFFF" w:themeColor="background1"/>
      </w:rPr>
      <w:tblPr/>
      <w:tcPr>
        <w:tcBorders>
          <w:top w:val="single" w:sz="8" w:space="0" w:color="81BDED" w:themeColor="accent3" w:themeTint="BF"/>
          <w:left w:val="single" w:sz="8" w:space="0" w:color="81BDED" w:themeColor="accent3" w:themeTint="BF"/>
          <w:bottom w:val="single" w:sz="8" w:space="0" w:color="81BDED" w:themeColor="accent3" w:themeTint="BF"/>
          <w:right w:val="single" w:sz="8" w:space="0" w:color="81BDED" w:themeColor="accent3" w:themeTint="BF"/>
          <w:insideH w:val="nil"/>
          <w:insideV w:val="nil"/>
        </w:tcBorders>
        <w:shd w:val="clear" w:color="auto" w:fill="57A8E7" w:themeFill="accent3"/>
      </w:tcPr>
    </w:tblStylePr>
    <w:tblStylePr w:type="lastRow">
      <w:pPr>
        <w:spacing w:before="0" w:after="0" w:line="240" w:lineRule="auto"/>
      </w:pPr>
      <w:rPr>
        <w:b/>
        <w:bCs/>
      </w:rPr>
      <w:tblPr/>
      <w:tcPr>
        <w:tcBorders>
          <w:top w:val="double" w:sz="6" w:space="0" w:color="81BDED" w:themeColor="accent3" w:themeTint="BF"/>
          <w:left w:val="single" w:sz="8" w:space="0" w:color="81BDED" w:themeColor="accent3" w:themeTint="BF"/>
          <w:bottom w:val="single" w:sz="8" w:space="0" w:color="81BDED" w:themeColor="accent3" w:themeTint="BF"/>
          <w:right w:val="single" w:sz="8" w:space="0" w:color="81BDED"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E9F9" w:themeFill="accent3" w:themeFillTint="3F"/>
      </w:tcPr>
    </w:tblStylePr>
    <w:tblStylePr w:type="band1Horz">
      <w:tblPr/>
      <w:tcPr>
        <w:tcBorders>
          <w:insideH w:val="nil"/>
          <w:insideV w:val="nil"/>
        </w:tcBorders>
        <w:shd w:val="clear" w:color="auto" w:fill="D5E9F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94013"/>
    <w:pPr>
      <w:spacing w:after="0" w:line="240" w:lineRule="auto"/>
    </w:pPr>
    <w:tblPr>
      <w:tblStyleRowBandSize w:val="1"/>
      <w:tblStyleColBandSize w:val="1"/>
      <w:tblBorders>
        <w:top w:val="single" w:sz="8" w:space="0" w:color="F0BD7B" w:themeColor="accent4" w:themeTint="BF"/>
        <w:left w:val="single" w:sz="8" w:space="0" w:color="F0BD7B" w:themeColor="accent4" w:themeTint="BF"/>
        <w:bottom w:val="single" w:sz="8" w:space="0" w:color="F0BD7B" w:themeColor="accent4" w:themeTint="BF"/>
        <w:right w:val="single" w:sz="8" w:space="0" w:color="F0BD7B" w:themeColor="accent4" w:themeTint="BF"/>
        <w:insideH w:val="single" w:sz="8" w:space="0" w:color="F0BD7B" w:themeColor="accent4" w:themeTint="BF"/>
      </w:tblBorders>
    </w:tblPr>
    <w:tblStylePr w:type="firstRow">
      <w:pPr>
        <w:spacing w:before="0" w:after="0" w:line="240" w:lineRule="auto"/>
      </w:pPr>
      <w:rPr>
        <w:b/>
        <w:bCs/>
        <w:color w:val="FFFFFF" w:themeColor="background1"/>
      </w:rPr>
      <w:tblPr/>
      <w:tcPr>
        <w:tcBorders>
          <w:top w:val="single" w:sz="8" w:space="0" w:color="F0BD7B" w:themeColor="accent4" w:themeTint="BF"/>
          <w:left w:val="single" w:sz="8" w:space="0" w:color="F0BD7B" w:themeColor="accent4" w:themeTint="BF"/>
          <w:bottom w:val="single" w:sz="8" w:space="0" w:color="F0BD7B" w:themeColor="accent4" w:themeTint="BF"/>
          <w:right w:val="single" w:sz="8" w:space="0" w:color="F0BD7B" w:themeColor="accent4" w:themeTint="BF"/>
          <w:insideH w:val="nil"/>
          <w:insideV w:val="nil"/>
        </w:tcBorders>
        <w:shd w:val="clear" w:color="auto" w:fill="ECA850" w:themeFill="accent4"/>
      </w:tcPr>
    </w:tblStylePr>
    <w:tblStylePr w:type="lastRow">
      <w:pPr>
        <w:spacing w:before="0" w:after="0" w:line="240" w:lineRule="auto"/>
      </w:pPr>
      <w:rPr>
        <w:b/>
        <w:bCs/>
      </w:rPr>
      <w:tblPr/>
      <w:tcPr>
        <w:tcBorders>
          <w:top w:val="double" w:sz="6" w:space="0" w:color="F0BD7B" w:themeColor="accent4" w:themeTint="BF"/>
          <w:left w:val="single" w:sz="8" w:space="0" w:color="F0BD7B" w:themeColor="accent4" w:themeTint="BF"/>
          <w:bottom w:val="single" w:sz="8" w:space="0" w:color="F0BD7B" w:themeColor="accent4" w:themeTint="BF"/>
          <w:right w:val="single" w:sz="8" w:space="0" w:color="F0BD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E9D3" w:themeFill="accent4" w:themeFillTint="3F"/>
      </w:tcPr>
    </w:tblStylePr>
    <w:tblStylePr w:type="band1Horz">
      <w:tblPr/>
      <w:tcPr>
        <w:tcBorders>
          <w:insideH w:val="nil"/>
          <w:insideV w:val="nil"/>
        </w:tcBorders>
        <w:shd w:val="clear" w:color="auto" w:fill="FAE9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94013"/>
    <w:pPr>
      <w:spacing w:after="0" w:line="240" w:lineRule="auto"/>
    </w:pPr>
    <w:tblPr>
      <w:tblStyleRowBandSize w:val="1"/>
      <w:tblStyleColBandSize w:val="1"/>
      <w:tblBorders>
        <w:top w:val="single" w:sz="8" w:space="0" w:color="64BA9E" w:themeColor="accent5" w:themeTint="BF"/>
        <w:left w:val="single" w:sz="8" w:space="0" w:color="64BA9E" w:themeColor="accent5" w:themeTint="BF"/>
        <w:bottom w:val="single" w:sz="8" w:space="0" w:color="64BA9E" w:themeColor="accent5" w:themeTint="BF"/>
        <w:right w:val="single" w:sz="8" w:space="0" w:color="64BA9E" w:themeColor="accent5" w:themeTint="BF"/>
        <w:insideH w:val="single" w:sz="8" w:space="0" w:color="64BA9E" w:themeColor="accent5" w:themeTint="BF"/>
      </w:tblBorders>
    </w:tblPr>
    <w:tblStylePr w:type="firstRow">
      <w:pPr>
        <w:spacing w:before="0" w:after="0" w:line="240" w:lineRule="auto"/>
      </w:pPr>
      <w:rPr>
        <w:b/>
        <w:bCs/>
        <w:color w:val="FFFFFF" w:themeColor="background1"/>
      </w:rPr>
      <w:tblPr/>
      <w:tcPr>
        <w:tcBorders>
          <w:top w:val="single" w:sz="8" w:space="0" w:color="64BA9E" w:themeColor="accent5" w:themeTint="BF"/>
          <w:left w:val="single" w:sz="8" w:space="0" w:color="64BA9E" w:themeColor="accent5" w:themeTint="BF"/>
          <w:bottom w:val="single" w:sz="8" w:space="0" w:color="64BA9E" w:themeColor="accent5" w:themeTint="BF"/>
          <w:right w:val="single" w:sz="8" w:space="0" w:color="64BA9E" w:themeColor="accent5" w:themeTint="BF"/>
          <w:insideH w:val="nil"/>
          <w:insideV w:val="nil"/>
        </w:tcBorders>
        <w:shd w:val="clear" w:color="auto" w:fill="419378" w:themeFill="accent5"/>
      </w:tcPr>
    </w:tblStylePr>
    <w:tblStylePr w:type="lastRow">
      <w:pPr>
        <w:spacing w:before="0" w:after="0" w:line="240" w:lineRule="auto"/>
      </w:pPr>
      <w:rPr>
        <w:b/>
        <w:bCs/>
      </w:rPr>
      <w:tblPr/>
      <w:tcPr>
        <w:tcBorders>
          <w:top w:val="double" w:sz="6" w:space="0" w:color="64BA9E" w:themeColor="accent5" w:themeTint="BF"/>
          <w:left w:val="single" w:sz="8" w:space="0" w:color="64BA9E" w:themeColor="accent5" w:themeTint="BF"/>
          <w:bottom w:val="single" w:sz="8" w:space="0" w:color="64BA9E" w:themeColor="accent5" w:themeTint="BF"/>
          <w:right w:val="single" w:sz="8" w:space="0" w:color="64BA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CBE8DF" w:themeFill="accent5" w:themeFillTint="3F"/>
      </w:tcPr>
    </w:tblStylePr>
    <w:tblStylePr w:type="band1Horz">
      <w:tblPr/>
      <w:tcPr>
        <w:tcBorders>
          <w:insideH w:val="nil"/>
          <w:insideV w:val="nil"/>
        </w:tcBorders>
        <w:shd w:val="clear" w:color="auto" w:fill="CBE8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94013"/>
    <w:pPr>
      <w:spacing w:after="0" w:line="240" w:lineRule="auto"/>
    </w:pPr>
    <w:tblPr>
      <w:tblStyleRowBandSize w:val="1"/>
      <w:tblStyleColBandSize w:val="1"/>
      <w:tblBorders>
        <w:top w:val="single" w:sz="8" w:space="0" w:color="BECCE9" w:themeColor="accent6" w:themeTint="BF"/>
        <w:left w:val="single" w:sz="8" w:space="0" w:color="BECCE9" w:themeColor="accent6" w:themeTint="BF"/>
        <w:bottom w:val="single" w:sz="8" w:space="0" w:color="BECCE9" w:themeColor="accent6" w:themeTint="BF"/>
        <w:right w:val="single" w:sz="8" w:space="0" w:color="BECCE9" w:themeColor="accent6" w:themeTint="BF"/>
        <w:insideH w:val="single" w:sz="8" w:space="0" w:color="BECCE9" w:themeColor="accent6" w:themeTint="BF"/>
      </w:tblBorders>
    </w:tblPr>
    <w:tblStylePr w:type="firstRow">
      <w:pPr>
        <w:spacing w:before="0" w:after="0" w:line="240" w:lineRule="auto"/>
      </w:pPr>
      <w:rPr>
        <w:b/>
        <w:bCs/>
        <w:color w:val="FFFFFF" w:themeColor="background1"/>
      </w:rPr>
      <w:tblPr/>
      <w:tcPr>
        <w:tcBorders>
          <w:top w:val="single" w:sz="8" w:space="0" w:color="BECCE9" w:themeColor="accent6" w:themeTint="BF"/>
          <w:left w:val="single" w:sz="8" w:space="0" w:color="BECCE9" w:themeColor="accent6" w:themeTint="BF"/>
          <w:bottom w:val="single" w:sz="8" w:space="0" w:color="BECCE9" w:themeColor="accent6" w:themeTint="BF"/>
          <w:right w:val="single" w:sz="8" w:space="0" w:color="BECCE9" w:themeColor="accent6" w:themeTint="BF"/>
          <w:insideH w:val="nil"/>
          <w:insideV w:val="nil"/>
        </w:tcBorders>
        <w:shd w:val="clear" w:color="auto" w:fill="A9BCE2" w:themeFill="accent6"/>
      </w:tcPr>
    </w:tblStylePr>
    <w:tblStylePr w:type="lastRow">
      <w:pPr>
        <w:spacing w:before="0" w:after="0" w:line="240" w:lineRule="auto"/>
      </w:pPr>
      <w:rPr>
        <w:b/>
        <w:bCs/>
      </w:rPr>
      <w:tblPr/>
      <w:tcPr>
        <w:tcBorders>
          <w:top w:val="double" w:sz="6" w:space="0" w:color="BECCE9" w:themeColor="accent6" w:themeTint="BF"/>
          <w:left w:val="single" w:sz="8" w:space="0" w:color="BECCE9" w:themeColor="accent6" w:themeTint="BF"/>
          <w:bottom w:val="single" w:sz="8" w:space="0" w:color="BECCE9" w:themeColor="accent6" w:themeTint="BF"/>
          <w:right w:val="single" w:sz="8" w:space="0" w:color="BECCE9" w:themeColor="accent6" w:themeTint="BF"/>
          <w:insideH w:val="nil"/>
          <w:insideV w:val="nil"/>
        </w:tcBorders>
      </w:tcPr>
    </w:tblStylePr>
    <w:tblStylePr w:type="firstCol">
      <w:rPr>
        <w:b/>
        <w:bCs/>
      </w:rPr>
    </w:tblStylePr>
    <w:tblStylePr w:type="lastCol">
      <w:rPr>
        <w:b/>
        <w:bCs/>
      </w:rPr>
    </w:tblStylePr>
    <w:tblStylePr w:type="band1Vert">
      <w:tblPr/>
      <w:tcPr>
        <w:shd w:val="clear" w:color="auto" w:fill="E9EEF7" w:themeFill="accent6" w:themeFillTint="3F"/>
      </w:tcPr>
    </w:tblStylePr>
    <w:tblStylePr w:type="band1Horz">
      <w:tblPr/>
      <w:tcPr>
        <w:tcBorders>
          <w:insideH w:val="nil"/>
          <w:insideV w:val="nil"/>
        </w:tcBorders>
        <w:shd w:val="clear" w:color="auto" w:fill="E9EEF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9401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73645"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73645" w:themeFill="text1"/>
      </w:tcPr>
    </w:tblStylePr>
    <w:tblStylePr w:type="lastCol">
      <w:rPr>
        <w:b/>
        <w:bCs/>
        <w:color w:val="FFFFFF" w:themeColor="background1"/>
      </w:rPr>
      <w:tblPr/>
      <w:tcPr>
        <w:tcBorders>
          <w:left w:val="nil"/>
          <w:right w:val="nil"/>
          <w:insideH w:val="nil"/>
          <w:insideV w:val="nil"/>
        </w:tcBorders>
        <w:shd w:val="clear" w:color="auto" w:fill="073645"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9401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4B4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4B46" w:themeFill="accent1"/>
      </w:tcPr>
    </w:tblStylePr>
    <w:tblStylePr w:type="lastCol">
      <w:rPr>
        <w:b/>
        <w:bCs/>
        <w:color w:val="FFFFFF" w:themeColor="background1"/>
      </w:rPr>
      <w:tblPr/>
      <w:tcPr>
        <w:tcBorders>
          <w:left w:val="nil"/>
          <w:right w:val="nil"/>
          <w:insideH w:val="nil"/>
          <w:insideV w:val="nil"/>
        </w:tcBorders>
        <w:shd w:val="clear" w:color="auto" w:fill="E54B4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9401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5C1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5C173" w:themeFill="accent2"/>
      </w:tcPr>
    </w:tblStylePr>
    <w:tblStylePr w:type="lastCol">
      <w:rPr>
        <w:b/>
        <w:bCs/>
        <w:color w:val="FFFFFF" w:themeColor="background1"/>
      </w:rPr>
      <w:tblPr/>
      <w:tcPr>
        <w:tcBorders>
          <w:left w:val="nil"/>
          <w:right w:val="nil"/>
          <w:insideH w:val="nil"/>
          <w:insideV w:val="nil"/>
        </w:tcBorders>
        <w:shd w:val="clear" w:color="auto" w:fill="95C1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9401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A8E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A8E7" w:themeFill="accent3"/>
      </w:tcPr>
    </w:tblStylePr>
    <w:tblStylePr w:type="lastCol">
      <w:rPr>
        <w:b/>
        <w:bCs/>
        <w:color w:val="FFFFFF" w:themeColor="background1"/>
      </w:rPr>
      <w:tblPr/>
      <w:tcPr>
        <w:tcBorders>
          <w:left w:val="nil"/>
          <w:right w:val="nil"/>
          <w:insideH w:val="nil"/>
          <w:insideV w:val="nil"/>
        </w:tcBorders>
        <w:shd w:val="clear" w:color="auto" w:fill="57A8E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9401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CA8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CA850" w:themeFill="accent4"/>
      </w:tcPr>
    </w:tblStylePr>
    <w:tblStylePr w:type="lastCol">
      <w:rPr>
        <w:b/>
        <w:bCs/>
        <w:color w:val="FFFFFF" w:themeColor="background1"/>
      </w:rPr>
      <w:tblPr/>
      <w:tcPr>
        <w:tcBorders>
          <w:left w:val="nil"/>
          <w:right w:val="nil"/>
          <w:insideH w:val="nil"/>
          <w:insideV w:val="nil"/>
        </w:tcBorders>
        <w:shd w:val="clear" w:color="auto" w:fill="ECA8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9401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193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19378" w:themeFill="accent5"/>
      </w:tcPr>
    </w:tblStylePr>
    <w:tblStylePr w:type="lastCol">
      <w:rPr>
        <w:b/>
        <w:bCs/>
        <w:color w:val="FFFFFF" w:themeColor="background1"/>
      </w:rPr>
      <w:tblPr/>
      <w:tcPr>
        <w:tcBorders>
          <w:left w:val="nil"/>
          <w:right w:val="nil"/>
          <w:insideH w:val="nil"/>
          <w:insideV w:val="nil"/>
        </w:tcBorders>
        <w:shd w:val="clear" w:color="auto" w:fill="4193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9401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BCE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BCE2" w:themeFill="accent6"/>
      </w:tcPr>
    </w:tblStylePr>
    <w:tblStylePr w:type="lastCol">
      <w:rPr>
        <w:b/>
        <w:bCs/>
        <w:color w:val="FFFFFF" w:themeColor="background1"/>
      </w:rPr>
      <w:tblPr/>
      <w:tcPr>
        <w:tcBorders>
          <w:left w:val="nil"/>
          <w:right w:val="nil"/>
          <w:insideH w:val="nil"/>
          <w:insideV w:val="nil"/>
        </w:tcBorders>
        <w:shd w:val="clear" w:color="auto" w:fill="A9BCE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2">
    <w:name w:val="Plain Table 2"/>
    <w:basedOn w:val="TableNormal"/>
    <w:uiPriority w:val="42"/>
    <w:semiHidden/>
    <w:unhideWhenUsed/>
    <w:rsid w:val="00494013"/>
    <w:pPr>
      <w:spacing w:after="0" w:line="240" w:lineRule="auto"/>
    </w:pPr>
    <w:tblPr>
      <w:tblStyleRowBandSize w:val="1"/>
      <w:tblStyleColBandSize w:val="1"/>
      <w:tblBorders>
        <w:top w:val="single" w:sz="4" w:space="0" w:color="39BFEB" w:themeColor="text1" w:themeTint="80"/>
        <w:bottom w:val="single" w:sz="4" w:space="0" w:color="39BFEB" w:themeColor="text1" w:themeTint="80"/>
      </w:tblBorders>
    </w:tblPr>
    <w:tblStylePr w:type="firstRow">
      <w:rPr>
        <w:b/>
        <w:bCs/>
      </w:rPr>
      <w:tblPr/>
      <w:tcPr>
        <w:tcBorders>
          <w:bottom w:val="single" w:sz="4" w:space="0" w:color="39BFEB" w:themeColor="text1" w:themeTint="80"/>
        </w:tcBorders>
      </w:tcPr>
    </w:tblStylePr>
    <w:tblStylePr w:type="lastRow">
      <w:rPr>
        <w:b/>
        <w:bCs/>
      </w:rPr>
      <w:tblPr/>
      <w:tcPr>
        <w:tcBorders>
          <w:top w:val="single" w:sz="4" w:space="0" w:color="39BFEB" w:themeColor="text1" w:themeTint="80"/>
        </w:tcBorders>
      </w:tcPr>
    </w:tblStylePr>
    <w:tblStylePr w:type="firstCol">
      <w:rPr>
        <w:b/>
        <w:bCs/>
      </w:rPr>
    </w:tblStylePr>
    <w:tblStylePr w:type="lastCol">
      <w:rPr>
        <w:b/>
        <w:bCs/>
      </w:rPr>
    </w:tblStylePr>
    <w:tblStylePr w:type="band1Vert">
      <w:tblPr/>
      <w:tcPr>
        <w:tcBorders>
          <w:left w:val="single" w:sz="4" w:space="0" w:color="39BFEB" w:themeColor="text1" w:themeTint="80"/>
          <w:right w:val="single" w:sz="4" w:space="0" w:color="39BFEB" w:themeColor="text1" w:themeTint="80"/>
        </w:tcBorders>
      </w:tcPr>
    </w:tblStylePr>
    <w:tblStylePr w:type="band2Vert">
      <w:tblPr/>
      <w:tcPr>
        <w:tcBorders>
          <w:left w:val="single" w:sz="4" w:space="0" w:color="39BFEB" w:themeColor="text1" w:themeTint="80"/>
          <w:right w:val="single" w:sz="4" w:space="0" w:color="39BFEB" w:themeColor="text1" w:themeTint="80"/>
        </w:tcBorders>
      </w:tcPr>
    </w:tblStylePr>
    <w:tblStylePr w:type="band1Horz">
      <w:tblPr/>
      <w:tcPr>
        <w:tcBorders>
          <w:top w:val="single" w:sz="4" w:space="0" w:color="39BFEB" w:themeColor="text1" w:themeTint="80"/>
          <w:bottom w:val="single" w:sz="4" w:space="0" w:color="39BFEB" w:themeColor="text1" w:themeTint="80"/>
        </w:tcBorders>
      </w:tcPr>
    </w:tblStylePr>
  </w:style>
  <w:style w:type="table" w:styleId="PlainTable3">
    <w:name w:val="Plain Table 3"/>
    <w:basedOn w:val="TableNormal"/>
    <w:uiPriority w:val="43"/>
    <w:semiHidden/>
    <w:unhideWhenUsed/>
    <w:rsid w:val="00494013"/>
    <w:pPr>
      <w:spacing w:after="0" w:line="240" w:lineRule="auto"/>
    </w:pPr>
    <w:tblPr>
      <w:tblStyleRowBandSize w:val="1"/>
      <w:tblStyleColBandSize w:val="1"/>
    </w:tblPr>
    <w:tblStylePr w:type="firstRow">
      <w:rPr>
        <w:b/>
        <w:bCs/>
        <w:caps/>
      </w:rPr>
      <w:tblPr/>
      <w:tcPr>
        <w:tcBorders>
          <w:bottom w:val="single" w:sz="4" w:space="0" w:color="39BFE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9BFE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unhideWhenUsed/>
    <w:rsid w:val="0049401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unhideWhenUsed/>
    <w:rsid w:val="0049401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9BFE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9BFE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9BFE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9BFE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49401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9401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9401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9401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9401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9401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9401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9401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9401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9401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9401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9401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9401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9401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9401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9401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9401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9401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9401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9401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9401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9401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9401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9401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9401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9401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9401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9401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9401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9401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9401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9401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9401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Simple1">
    <w:name w:val="Table Simple 1"/>
    <w:basedOn w:val="TableNormal"/>
    <w:uiPriority w:val="99"/>
    <w:semiHidden/>
    <w:unhideWhenUsed/>
    <w:rsid w:val="0049401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9401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9401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9401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9401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940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9401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9401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9401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CTIBoxStyle">
    <w:name w:val="CTI Box Style"/>
    <w:basedOn w:val="TableNormal"/>
    <w:uiPriority w:val="99"/>
    <w:rsid w:val="00A50225"/>
    <w:pPr>
      <w:spacing w:after="0" w:line="240" w:lineRule="auto"/>
    </w:pPr>
    <w:tblPr/>
    <w:tcPr>
      <w:shd w:val="clear" w:color="auto" w:fill="F2F2F2" w:themeFill="background1" w:themeFillShade="F2"/>
    </w:tcPr>
    <w:tblStylePr w:type="firstRow">
      <w:tblPr/>
      <w:tcPr>
        <w:shd w:val="clear" w:color="auto" w:fill="F2F2F2" w:themeFill="background1" w:themeFillShade="F2"/>
      </w:tcPr>
    </w:tblStylePr>
  </w:style>
  <w:style w:type="table" w:customStyle="1" w:styleId="CTITableStyle">
    <w:name w:val="CTI Table Style"/>
    <w:basedOn w:val="TableNormal"/>
    <w:uiPriority w:val="99"/>
    <w:rsid w:val="006F10EA"/>
    <w:pPr>
      <w:spacing w:after="0" w:line="240" w:lineRule="auto"/>
    </w:pPr>
    <w:tblPr>
      <w:tblBorders>
        <w:top w:val="single" w:sz="4" w:space="0" w:color="95C173" w:themeColor="accent2"/>
        <w:left w:val="single" w:sz="4" w:space="0" w:color="95C173" w:themeColor="accent2"/>
        <w:bottom w:val="single" w:sz="4" w:space="0" w:color="95C173" w:themeColor="accent2"/>
        <w:right w:val="single" w:sz="4" w:space="0" w:color="95C173" w:themeColor="accent2"/>
        <w:insideH w:val="single" w:sz="4" w:space="0" w:color="95C173" w:themeColor="accent2"/>
        <w:insideV w:val="single" w:sz="4" w:space="0" w:color="95C173" w:themeColor="accent2"/>
      </w:tblBorders>
    </w:tblPr>
    <w:tblStylePr w:type="firstRow">
      <w:tblPr/>
      <w:tcPr>
        <w:shd w:val="clear" w:color="auto" w:fill="E9F2E2" w:themeFill="accent2" w:themeFillTint="33"/>
      </w:tcPr>
    </w:tblStylePr>
  </w:style>
  <w:style w:type="paragraph" w:styleId="Quote">
    <w:name w:val="Quote"/>
    <w:basedOn w:val="Normal"/>
    <w:next w:val="Normal"/>
    <w:link w:val="QuoteChar"/>
    <w:uiPriority w:val="30"/>
    <w:qFormat/>
    <w:rsid w:val="0081543D"/>
    <w:pPr>
      <w:spacing w:before="200" w:after="160"/>
      <w:ind w:left="284" w:right="284"/>
    </w:pPr>
    <w:rPr>
      <w:i/>
      <w:iCs/>
      <w:color w:val="1182A7" w:themeColor="text1" w:themeTint="BF"/>
    </w:rPr>
  </w:style>
  <w:style w:type="character" w:customStyle="1" w:styleId="QuoteChar">
    <w:name w:val="Quote Char"/>
    <w:basedOn w:val="DefaultParagraphFont"/>
    <w:link w:val="Quote"/>
    <w:uiPriority w:val="30"/>
    <w:rsid w:val="0081543D"/>
    <w:rPr>
      <w:i/>
      <w:iCs/>
      <w:color w:val="1182A7" w:themeColor="text1" w:themeTint="BF"/>
    </w:rPr>
  </w:style>
  <w:style w:type="paragraph" w:customStyle="1" w:styleId="QuoteReference">
    <w:name w:val="Quote Reference"/>
    <w:basedOn w:val="Quote"/>
    <w:uiPriority w:val="30"/>
    <w:semiHidden/>
    <w:rsid w:val="0081543D"/>
  </w:style>
  <w:style w:type="paragraph" w:customStyle="1" w:styleId="VolumeTitle">
    <w:name w:val="Volume Title"/>
    <w:basedOn w:val="Title"/>
    <w:semiHidden/>
    <w:qFormat/>
    <w:rsid w:val="001A4F57"/>
  </w:style>
  <w:style w:type="paragraph" w:customStyle="1" w:styleId="VolumeNumber">
    <w:name w:val="Volume Number"/>
    <w:basedOn w:val="VolumeTitle"/>
    <w:semiHidden/>
    <w:qFormat/>
    <w:rsid w:val="001A4F57"/>
    <w:rPr>
      <w:caps/>
    </w:rPr>
  </w:style>
  <w:style w:type="paragraph" w:styleId="TOC3">
    <w:name w:val="toc 3"/>
    <w:basedOn w:val="Normal"/>
    <w:next w:val="Normal"/>
    <w:uiPriority w:val="99"/>
    <w:unhideWhenUsed/>
    <w:rsid w:val="002A7CD6"/>
    <w:pPr>
      <w:spacing w:before="60" w:after="0"/>
      <w:ind w:left="1843" w:hanging="709"/>
    </w:pPr>
  </w:style>
  <w:style w:type="character" w:styleId="UnresolvedMention">
    <w:name w:val="Unresolved Mention"/>
    <w:basedOn w:val="DefaultParagraphFont"/>
    <w:uiPriority w:val="99"/>
    <w:semiHidden/>
    <w:unhideWhenUsed/>
    <w:rsid w:val="00497FF6"/>
    <w:rPr>
      <w:color w:val="605E5C"/>
      <w:shd w:val="clear" w:color="auto" w:fill="E1DFDD"/>
    </w:rPr>
  </w:style>
  <w:style w:type="character" w:customStyle="1" w:styleId="PublicationDate">
    <w:name w:val="Publication Date"/>
    <w:basedOn w:val="DefaultParagraphFont"/>
    <w:uiPriority w:val="1"/>
    <w:semiHidden/>
    <w:qFormat/>
    <w:rsid w:val="007839AE"/>
  </w:style>
  <w:style w:type="paragraph" w:styleId="BodyText">
    <w:name w:val="Body Text"/>
    <w:basedOn w:val="Normal"/>
    <w:link w:val="BodyTextChar"/>
    <w:uiPriority w:val="1"/>
    <w:qFormat/>
    <w:rsid w:val="00E528DA"/>
    <w:pPr>
      <w:widowControl w:val="0"/>
      <w:autoSpaceDE w:val="0"/>
      <w:autoSpaceDN w:val="0"/>
      <w:spacing w:after="0" w:line="240" w:lineRule="auto"/>
    </w:pPr>
    <w:rPr>
      <w:rFonts w:ascii="Cambria" w:eastAsia="Cambria" w:hAnsi="Cambria" w:cs="Cambria"/>
      <w:sz w:val="16"/>
      <w:szCs w:val="16"/>
      <w:lang w:val="en-US" w:eastAsia="en-US"/>
    </w:rPr>
  </w:style>
  <w:style w:type="character" w:customStyle="1" w:styleId="BodyTextChar">
    <w:name w:val="Body Text Char"/>
    <w:basedOn w:val="DefaultParagraphFont"/>
    <w:link w:val="BodyText"/>
    <w:uiPriority w:val="1"/>
    <w:rsid w:val="00E528DA"/>
    <w:rPr>
      <w:rFonts w:ascii="Cambria" w:eastAsia="Cambria" w:hAnsi="Cambria" w:cs="Cambria"/>
      <w:sz w:val="16"/>
      <w:szCs w:val="16"/>
      <w:lang w:val="en-US" w:eastAsia="en-US"/>
    </w:rPr>
  </w:style>
  <w:style w:type="character" w:styleId="CommentReference">
    <w:name w:val="annotation reference"/>
    <w:basedOn w:val="DefaultParagraphFont"/>
    <w:uiPriority w:val="99"/>
    <w:semiHidden/>
    <w:unhideWhenUsed/>
    <w:rsid w:val="00E528DA"/>
    <w:rPr>
      <w:sz w:val="16"/>
      <w:szCs w:val="16"/>
    </w:rPr>
  </w:style>
  <w:style w:type="paragraph" w:customStyle="1" w:styleId="Greenbox">
    <w:name w:val="Green box"/>
    <w:basedOn w:val="Normal"/>
    <w:qFormat/>
    <w:rsid w:val="002B37D2"/>
    <w:pPr>
      <w:pBdr>
        <w:top w:val="single" w:sz="48" w:space="1" w:color="E9F2E2" w:themeColor="accent2" w:themeTint="33"/>
        <w:left w:val="single" w:sz="48" w:space="4" w:color="E9F2E2" w:themeColor="accent2" w:themeTint="33"/>
        <w:bottom w:val="single" w:sz="48" w:space="1" w:color="E9F2E2" w:themeColor="accent2" w:themeTint="33"/>
        <w:right w:val="single" w:sz="48" w:space="4" w:color="E9F2E2" w:themeColor="accent2" w:themeTint="33"/>
      </w:pBdr>
      <w:shd w:val="clear" w:color="auto" w:fill="E9F2E2" w:themeFill="accent2" w:themeFillTint="33"/>
      <w:spacing w:after="180" w:line="240" w:lineRule="auto"/>
      <w:jc w:val="both"/>
    </w:pPr>
    <w:rPr>
      <w:rFonts w:eastAsia="Cambria" w:cs="Arial"/>
      <w:color w:val="073645" w:themeColor="text1"/>
      <w:sz w:val="22"/>
      <w:lang w:eastAsia="zh-CN"/>
    </w:rPr>
  </w:style>
  <w:style w:type="paragraph" w:customStyle="1" w:styleId="TableParagraph">
    <w:name w:val="Table Paragraph"/>
    <w:basedOn w:val="Normal"/>
    <w:uiPriority w:val="1"/>
    <w:qFormat/>
    <w:rsid w:val="00DD0D3A"/>
    <w:pPr>
      <w:widowControl w:val="0"/>
      <w:autoSpaceDE w:val="0"/>
      <w:autoSpaceDN w:val="0"/>
      <w:spacing w:after="0" w:line="222" w:lineRule="exact"/>
    </w:pPr>
    <w:rPr>
      <w:rFonts w:ascii="Cambria" w:eastAsia="Cambria" w:hAnsi="Cambria" w:cs="Cambria"/>
      <w:sz w:val="22"/>
      <w:lang w:val="en-US" w:eastAsia="en-US"/>
    </w:rPr>
  </w:style>
  <w:style w:type="paragraph" w:customStyle="1" w:styleId="Grey-bluebox">
    <w:name w:val="Grey-blue box"/>
    <w:basedOn w:val="Greenbox"/>
    <w:qFormat/>
    <w:rsid w:val="00402AF7"/>
    <w:pPr>
      <w:pBdr>
        <w:top w:val="single" w:sz="48" w:space="1" w:color="DAE5E8" w:themeColor="text2" w:themeTint="33"/>
        <w:left w:val="single" w:sz="48" w:space="4" w:color="DAE5E8" w:themeColor="text2" w:themeTint="33"/>
        <w:bottom w:val="single" w:sz="48" w:space="1" w:color="DAE5E8" w:themeColor="text2" w:themeTint="33"/>
        <w:right w:val="single" w:sz="48" w:space="4" w:color="DAE5E8" w:themeColor="text2" w:themeTint="33"/>
      </w:pBdr>
      <w:shd w:val="clear" w:color="auto" w:fill="DAE5E8" w:themeFill="text2" w:themeFillTint="33"/>
    </w:pPr>
  </w:style>
  <w:style w:type="character" w:customStyle="1" w:styleId="cf11">
    <w:name w:val="cf11"/>
    <w:basedOn w:val="DefaultParagraphFont"/>
    <w:rsid w:val="00571D39"/>
    <w:rPr>
      <w:rFonts w:ascii="Segoe UI" w:hAnsi="Segoe UI" w:cs="Segoe UI" w:hint="default"/>
      <w:b/>
      <w:bCs/>
      <w:i/>
      <w:iCs/>
      <w:sz w:val="18"/>
      <w:szCs w:val="18"/>
    </w:rPr>
  </w:style>
  <w:style w:type="paragraph" w:styleId="CommentText">
    <w:name w:val="annotation text"/>
    <w:basedOn w:val="Normal"/>
    <w:link w:val="CommentTextChar"/>
    <w:uiPriority w:val="99"/>
    <w:unhideWhenUsed/>
    <w:rsid w:val="00674C10"/>
    <w:pPr>
      <w:widowControl w:val="0"/>
      <w:autoSpaceDE w:val="0"/>
      <w:autoSpaceDN w:val="0"/>
      <w:spacing w:after="0" w:line="240" w:lineRule="auto"/>
    </w:pPr>
    <w:rPr>
      <w:rFonts w:ascii="Cambria" w:eastAsia="Cambria" w:hAnsi="Cambria" w:cs="Cambria"/>
      <w:sz w:val="20"/>
      <w:szCs w:val="20"/>
      <w:lang w:val="en-US" w:eastAsia="en-US"/>
    </w:rPr>
  </w:style>
  <w:style w:type="character" w:customStyle="1" w:styleId="CommentTextChar">
    <w:name w:val="Comment Text Char"/>
    <w:basedOn w:val="DefaultParagraphFont"/>
    <w:link w:val="CommentText"/>
    <w:uiPriority w:val="99"/>
    <w:rsid w:val="00674C10"/>
    <w:rPr>
      <w:rFonts w:ascii="Cambria" w:eastAsia="Cambria" w:hAnsi="Cambria" w:cs="Cambria"/>
      <w:sz w:val="20"/>
      <w:szCs w:val="20"/>
      <w:lang w:val="en-US" w:eastAsia="en-US"/>
    </w:rPr>
  </w:style>
  <w:style w:type="paragraph" w:customStyle="1" w:styleId="Default">
    <w:name w:val="Default"/>
    <w:rsid w:val="00802485"/>
    <w:pPr>
      <w:autoSpaceDE w:val="0"/>
      <w:autoSpaceDN w:val="0"/>
      <w:adjustRightInd w:val="0"/>
      <w:spacing w:after="0" w:line="240" w:lineRule="auto"/>
    </w:pPr>
    <w:rPr>
      <w:rFonts w:ascii="Cambria" w:eastAsiaTheme="minorHAnsi" w:hAnsi="Cambria" w:cs="Cambria"/>
      <w:color w:val="000000"/>
      <w:sz w:val="24"/>
      <w:szCs w:val="24"/>
      <w:lang w:eastAsia="en-US"/>
    </w:rPr>
  </w:style>
  <w:style w:type="paragraph" w:styleId="Revision">
    <w:name w:val="Revision"/>
    <w:hidden/>
    <w:uiPriority w:val="99"/>
    <w:semiHidden/>
    <w:rsid w:val="00F63E74"/>
    <w:pPr>
      <w:spacing w:after="0" w:line="240" w:lineRule="auto"/>
    </w:pPr>
    <w:rPr>
      <w:sz w:val="23"/>
    </w:rPr>
  </w:style>
  <w:style w:type="paragraph" w:styleId="CommentSubject">
    <w:name w:val="annotation subject"/>
    <w:basedOn w:val="CommentText"/>
    <w:next w:val="CommentText"/>
    <w:link w:val="CommentSubjectChar"/>
    <w:uiPriority w:val="99"/>
    <w:semiHidden/>
    <w:unhideWhenUsed/>
    <w:rsid w:val="004D432D"/>
    <w:pPr>
      <w:widowControl/>
      <w:autoSpaceDE/>
      <w:autoSpaceDN/>
      <w:spacing w:after="200"/>
    </w:pPr>
    <w:rPr>
      <w:rFonts w:asciiTheme="minorHAnsi" w:eastAsiaTheme="minorEastAsia" w:hAnsiTheme="minorHAnsi" w:cstheme="minorBidi"/>
      <w:b/>
      <w:bCs/>
      <w:lang w:val="en-GB" w:eastAsia="en-GB"/>
    </w:rPr>
  </w:style>
  <w:style w:type="character" w:customStyle="1" w:styleId="CommentSubjectChar">
    <w:name w:val="Comment Subject Char"/>
    <w:basedOn w:val="CommentTextChar"/>
    <w:link w:val="CommentSubject"/>
    <w:uiPriority w:val="99"/>
    <w:semiHidden/>
    <w:rsid w:val="004D432D"/>
    <w:rPr>
      <w:rFonts w:ascii="Cambria" w:eastAsia="Cambria" w:hAnsi="Cambria" w:cs="Cambria"/>
      <w:b/>
      <w:bCs/>
      <w:sz w:val="20"/>
      <w:szCs w:val="20"/>
      <w:lang w:val="en-US" w:eastAsia="en-US"/>
    </w:rPr>
  </w:style>
  <w:style w:type="character" w:styleId="FollowedHyperlink">
    <w:name w:val="FollowedHyperlink"/>
    <w:basedOn w:val="DefaultParagraphFont"/>
    <w:uiPriority w:val="99"/>
    <w:semiHidden/>
    <w:unhideWhenUsed/>
    <w:rsid w:val="006F3B83"/>
    <w:rPr>
      <w:color w:val="75EAD2" w:themeColor="followedHyperlink"/>
      <w:u w:val="single"/>
    </w:rPr>
  </w:style>
  <w:style w:type="character" w:styleId="Mention">
    <w:name w:val="Mention"/>
    <w:basedOn w:val="DefaultParagraphFont"/>
    <w:uiPriority w:val="99"/>
    <w:unhideWhenUsed/>
    <w:rsid w:val="001E51B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carbontracker.org" TargetMode="External"/><Relationship Id="rId26" Type="http://schemas.openxmlformats.org/officeDocument/2006/relationships/image" Target="media/image6.png"/><Relationship Id="rId8" Type="http://schemas.openxmlformats.org/officeDocument/2006/relationships/styles" Target="styles.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image" Target="media/image5.sv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yperlink" Target="http://www.carbontracker.org/"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4.png"/><Relationship Id="rId32" Type="http://schemas.openxmlformats.org/officeDocument/2006/relationships/fontTable" Target="fontTable.xml"/><Relationship Id="rId28" Type="http://schemas.openxmlformats.org/officeDocument/2006/relationships/hyperlink" Target="http://www.carbontracker.org" TargetMode="External"/><Relationship Id="rId15" Type="http://schemas.openxmlformats.org/officeDocument/2006/relationships/image" Target="media/image1.png"/><Relationship Id="rId23"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yperlink" Target="mailto:hello@carbontracker.org"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2.xml"/><Relationship Id="rId27" Type="http://schemas.openxmlformats.org/officeDocument/2006/relationships/hyperlink" Target="http://www.carbontracker.org" TargetMode="External"/><Relationship Id="rId30"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www.carbontracker.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fasb.org/cs/BlobServer?blobkey=id&amp;blobnocache=true&amp;blobwhere=1175836268408&amp;blobheader=application%2Fpdf&amp;blobheadername2=Content-Length&amp;blobheadername1=Content-Disposition&amp;blobheadervalue2=333644&amp;blobheadervalue1=filename%3DFASB_Staff_ESG_Educational_Paper_FINAL.pdf&amp;blobcol=urldata&amp;blobtable=MungoBlobs" TargetMode="External"/><Relationship Id="rId13" Type="http://schemas.openxmlformats.org/officeDocument/2006/relationships/hyperlink" Target="https://www.efrag.org/en/sustainability-reporting" TargetMode="External"/><Relationship Id="rId18" Type="http://schemas.openxmlformats.org/officeDocument/2006/relationships/hyperlink" Target="https://pcaob-assets.azureedge.net/pcaob-dev/docs/default-source/documents/2022-inspections-overview-spotlight.pdf" TargetMode="External"/><Relationship Id="rId3" Type="http://schemas.openxmlformats.org/officeDocument/2006/relationships/hyperlink" Target="https://www.ifrs.org/content/dam/ifrs/supporting-implementation/documents/effects-of-climate-related-matters-on-financial-statements.pdf" TargetMode="External"/><Relationship Id="rId21" Type="http://schemas.openxmlformats.org/officeDocument/2006/relationships/hyperlink" Target="https://eis.international-standards.org/standards/iaasb/2020?section=MASTER_40" TargetMode="External"/><Relationship Id="rId7" Type="http://schemas.openxmlformats.org/officeDocument/2006/relationships/hyperlink" Target="https://www.fasb.org/Page/ShowPdf?path=FASB_Staff_ESG_Educational_Paper_FINAL.pdf&amp;title=FASB%20Staff%20Educational%20Paper-Intersection%20of%20Environmental,..." TargetMode="External"/><Relationship Id="rId12" Type="http://schemas.openxmlformats.org/officeDocument/2006/relationships/hyperlink" Target="https://www.ifrs.org/connectivity/%23resources" TargetMode="External"/><Relationship Id="rId17" Type="http://schemas.openxmlformats.org/officeDocument/2006/relationships/hyperlink" Target="https://www.iaasb.org/publications/consideration-climate-related-risks-audit-financial-statement" TargetMode="External"/><Relationship Id="rId2" Type="http://schemas.openxmlformats.org/officeDocument/2006/relationships/hyperlink" Target="https://www.ifrs.org/content/dam/ifrs/news/2019/november/in-brief-climate-change-nick-anderson.pdf" TargetMode="External"/><Relationship Id="rId16" Type="http://schemas.openxmlformats.org/officeDocument/2006/relationships/hyperlink" Target="https://pcaobus.org/oversight/standards/auditing-standards/details/AS3101" TargetMode="External"/><Relationship Id="rId20" Type="http://schemas.openxmlformats.org/officeDocument/2006/relationships/hyperlink" Target="https://www.iaasb.org/publications/consideration-climate-related-risks-audit-financial-statement" TargetMode="External"/><Relationship Id="rId1" Type="http://schemas.openxmlformats.org/officeDocument/2006/relationships/hyperlink" Target="https://www.climateaction100.org/disclaimer/" TargetMode="External"/><Relationship Id="rId6" Type="http://schemas.openxmlformats.org/officeDocument/2006/relationships/hyperlink" Target="https://www.ifrs.org/news-and-events/news/2025/11/iasb-issues-illustrative-examples-reporting-uncertainties-financial-statements/" TargetMode="External"/><Relationship Id="rId11" Type="http://schemas.openxmlformats.org/officeDocument/2006/relationships/hyperlink" Target="https://www.ifrs.org/issued-standards/list-of-standards/management-commentary-practice-statement-1/" TargetMode="External"/><Relationship Id="rId5" Type="http://schemas.openxmlformats.org/officeDocument/2006/relationships/hyperlink" Target="https://www.aasb.gov.au/admin/file/content102/c3/AASB_AUASB_Joint_Bulletin_13122018_final.pdf" TargetMode="External"/><Relationship Id="rId15" Type="http://schemas.openxmlformats.org/officeDocument/2006/relationships/hyperlink" Target="https://pcaobus.org/oversight/standards/auditing-standards/details/AS3101" TargetMode="External"/><Relationship Id="rId10" Type="http://schemas.openxmlformats.org/officeDocument/2006/relationships/hyperlink" Target="https://www.sec.gov/oca/sab-code-t5" TargetMode="External"/><Relationship Id="rId19" Type="http://schemas.openxmlformats.org/officeDocument/2006/relationships/hyperlink" Target="https://www.iaasb.org/publications/consideration-climate-related-risks-audit-financial-statement" TargetMode="External"/><Relationship Id="rId4" Type="http://schemas.openxmlformats.org/officeDocument/2006/relationships/hyperlink" Target="https://www.aasb.gov.au/admin/file/content102/c3/AASB_AUASB_Joint_Bulletin_13122018_final.pdf" TargetMode="External"/><Relationship Id="rId9" Type="http://schemas.openxmlformats.org/officeDocument/2006/relationships/hyperlink" Target="https://www.frc.org.uk/getattachment/5ecb5ecf-cb99-4085-918d-8fd767b4e594/CRR_Thematic_review_of_climate-related_metrics_and_targets_2023.pdf" TargetMode="External"/><Relationship Id="rId14" Type="http://schemas.openxmlformats.org/officeDocument/2006/relationships/hyperlink" Target="https://www.iaasb.org/publications/international-standard-auditing-isa-701-new-communicating-key-audit-matters-independent-auditors" TargetMode="External"/><Relationship Id="rId22" Type="http://schemas.openxmlformats.org/officeDocument/2006/relationships/hyperlink" Target="https://pcaobus.org/oversight/standards/auditing-standards/details/AS271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1548F2927FD84596E5427E57F20334"/>
        <w:category>
          <w:name w:val="General"/>
          <w:gallery w:val="placeholder"/>
        </w:category>
        <w:types>
          <w:type w:val="bbPlcHdr"/>
        </w:types>
        <w:behaviors>
          <w:behavior w:val="content"/>
        </w:behaviors>
        <w:guid w:val="{135C090A-7716-B041-8AD8-EBD5E26939C1}"/>
      </w:docPartPr>
      <w:docPartBody>
        <w:p w:rsidR="006D0C2A" w:rsidRDefault="006D0C2A">
          <w:pPr>
            <w:pStyle w:val="D41548F2927FD84596E5427E57F20334"/>
          </w:pPr>
          <w:r w:rsidRPr="00671F57">
            <w:t>[Volume Title]</w:t>
          </w:r>
        </w:p>
      </w:docPartBody>
    </w:docPart>
    <w:docPart>
      <w:docPartPr>
        <w:name w:val="835B059C51B5EB47AFFA876FA8B790FD"/>
        <w:category>
          <w:name w:val="General"/>
          <w:gallery w:val="placeholder"/>
        </w:category>
        <w:types>
          <w:type w:val="bbPlcHdr"/>
        </w:types>
        <w:behaviors>
          <w:behavior w:val="content"/>
        </w:behaviors>
        <w:guid w:val="{E8FEAC74-E499-7C41-943B-52CDCCA42057}"/>
      </w:docPartPr>
      <w:docPartBody>
        <w:p w:rsidR="006D0C2A" w:rsidRDefault="006D0C2A">
          <w:pPr>
            <w:pStyle w:val="835B059C51B5EB47AFFA876FA8B790FD"/>
          </w:pPr>
          <w:r>
            <w:t>[Volume Title]</w:t>
          </w:r>
        </w:p>
      </w:docPartBody>
    </w:docPart>
    <w:docPart>
      <w:docPartPr>
        <w:name w:val="12CCA6C1205DFD4FB40E13007D7FF104"/>
        <w:category>
          <w:name w:val="General"/>
          <w:gallery w:val="placeholder"/>
        </w:category>
        <w:types>
          <w:type w:val="bbPlcHdr"/>
        </w:types>
        <w:behaviors>
          <w:behavior w:val="content"/>
        </w:behaviors>
        <w:guid w:val="{2407DF64-A9FE-A043-BA33-4C74F59D3C1A}"/>
      </w:docPartPr>
      <w:docPartBody>
        <w:p w:rsidR="006D0C2A" w:rsidRDefault="006D0C2A" w:rsidP="006D0C2A">
          <w:pPr>
            <w:pStyle w:val="12CCA6C1205DFD4FB40E13007D7FF104"/>
          </w:pPr>
          <w:r>
            <w:t>[Volume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w Cen MT">
    <w:panose1 w:val="020B0602020104020603"/>
    <w:charset w:val="00"/>
    <w:family w:val="swiss"/>
    <w:pitch w:val="variable"/>
    <w:sig w:usb0="00000007" w:usb1="00000000" w:usb2="00000000" w:usb3="00000000" w:csb0="00000003" w:csb1="00000000"/>
  </w:font>
  <w:font w:name="STFangsong">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ubik">
    <w:altName w:val="Arial"/>
    <w:panose1 w:val="020B0604020202020204"/>
    <w:charset w:val="00"/>
    <w:family w:val="auto"/>
    <w:pitch w:val="variable"/>
    <w:sig w:usb0="A0000A2F" w:usb1="5000205B" w:usb2="00000000" w:usb3="00000000" w:csb0="000000B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Jost* 300 Light">
    <w:altName w:val="Calibri"/>
    <w:panose1 w:val="020B0604020202020204"/>
    <w:charset w:val="00"/>
    <w:family w:val="swiss"/>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C2A"/>
    <w:rsid w:val="00097AB7"/>
    <w:rsid w:val="000D586C"/>
    <w:rsid w:val="000F5CD5"/>
    <w:rsid w:val="00137085"/>
    <w:rsid w:val="0017060F"/>
    <w:rsid w:val="0018306A"/>
    <w:rsid w:val="001C62F9"/>
    <w:rsid w:val="001E0E85"/>
    <w:rsid w:val="002565C8"/>
    <w:rsid w:val="00272E9F"/>
    <w:rsid w:val="002822D5"/>
    <w:rsid w:val="002A445A"/>
    <w:rsid w:val="002B20A8"/>
    <w:rsid w:val="002D04CF"/>
    <w:rsid w:val="002E0AE7"/>
    <w:rsid w:val="00321BC3"/>
    <w:rsid w:val="00374641"/>
    <w:rsid w:val="00375BBF"/>
    <w:rsid w:val="00382104"/>
    <w:rsid w:val="00404E82"/>
    <w:rsid w:val="00420638"/>
    <w:rsid w:val="0046188F"/>
    <w:rsid w:val="004912D7"/>
    <w:rsid w:val="004B6CC4"/>
    <w:rsid w:val="004F1C3B"/>
    <w:rsid w:val="00575B95"/>
    <w:rsid w:val="005969AB"/>
    <w:rsid w:val="006627C6"/>
    <w:rsid w:val="006D0C2A"/>
    <w:rsid w:val="006F40AF"/>
    <w:rsid w:val="007674D1"/>
    <w:rsid w:val="00784A02"/>
    <w:rsid w:val="007E72EE"/>
    <w:rsid w:val="00841587"/>
    <w:rsid w:val="00862013"/>
    <w:rsid w:val="00890462"/>
    <w:rsid w:val="008A382D"/>
    <w:rsid w:val="008C30B6"/>
    <w:rsid w:val="008C43C7"/>
    <w:rsid w:val="0090028B"/>
    <w:rsid w:val="009277C9"/>
    <w:rsid w:val="009478AF"/>
    <w:rsid w:val="00965678"/>
    <w:rsid w:val="00975D5C"/>
    <w:rsid w:val="00982B0C"/>
    <w:rsid w:val="00A042E6"/>
    <w:rsid w:val="00A053A7"/>
    <w:rsid w:val="00A101D2"/>
    <w:rsid w:val="00A11028"/>
    <w:rsid w:val="00A51FB8"/>
    <w:rsid w:val="00AD328E"/>
    <w:rsid w:val="00AD78DB"/>
    <w:rsid w:val="00B04BDE"/>
    <w:rsid w:val="00B3045E"/>
    <w:rsid w:val="00B54E16"/>
    <w:rsid w:val="00BC3B0E"/>
    <w:rsid w:val="00BF0F25"/>
    <w:rsid w:val="00BF501B"/>
    <w:rsid w:val="00C11C37"/>
    <w:rsid w:val="00C221DC"/>
    <w:rsid w:val="00C727CA"/>
    <w:rsid w:val="00C9014A"/>
    <w:rsid w:val="00CC73FD"/>
    <w:rsid w:val="00D42C9F"/>
    <w:rsid w:val="00D4686F"/>
    <w:rsid w:val="00D46C16"/>
    <w:rsid w:val="00D74897"/>
    <w:rsid w:val="00D84A87"/>
    <w:rsid w:val="00DA3926"/>
    <w:rsid w:val="00F32073"/>
    <w:rsid w:val="00FC7A6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1548F2927FD84596E5427E57F20334">
    <w:name w:val="D41548F2927FD84596E5427E57F20334"/>
  </w:style>
  <w:style w:type="paragraph" w:customStyle="1" w:styleId="835B059C51B5EB47AFFA876FA8B790FD">
    <w:name w:val="835B059C51B5EB47AFFA876FA8B790FD"/>
  </w:style>
  <w:style w:type="paragraph" w:customStyle="1" w:styleId="12CCA6C1205DFD4FB40E13007D7FF104">
    <w:name w:val="12CCA6C1205DFD4FB40E13007D7FF104"/>
    <w:rsid w:val="006D0C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TI theme 2022">
  <a:themeElements>
    <a:clrScheme name="CTI Colors">
      <a:dk1>
        <a:srgbClr val="073645"/>
      </a:dk1>
      <a:lt1>
        <a:srgbClr val="FFFFFF"/>
      </a:lt1>
      <a:dk2>
        <a:srgbClr val="517881"/>
      </a:dk2>
      <a:lt2>
        <a:srgbClr val="E6E6E6"/>
      </a:lt2>
      <a:accent1>
        <a:srgbClr val="E54B46"/>
      </a:accent1>
      <a:accent2>
        <a:srgbClr val="95C173"/>
      </a:accent2>
      <a:accent3>
        <a:srgbClr val="57A8E7"/>
      </a:accent3>
      <a:accent4>
        <a:srgbClr val="ECA850"/>
      </a:accent4>
      <a:accent5>
        <a:srgbClr val="419378"/>
      </a:accent5>
      <a:accent6>
        <a:srgbClr val="A9BCE2"/>
      </a:accent6>
      <a:hlink>
        <a:srgbClr val="A9BCE2"/>
      </a:hlink>
      <a:folHlink>
        <a:srgbClr val="75EAD2"/>
      </a:folHlink>
    </a:clrScheme>
    <a:fontScheme name="Tw Cen MT">
      <a:majorFont>
        <a:latin typeface="Tw Cen MT" panose="020B0602020104020603"/>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TI theme 2022" id="{37E9EEA4-449A-AE47-B9CC-E2608A354174}" vid="{3B414484-CEF5-B04D-869F-388E220C6B6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2023-04-01T00:00:00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E74508A3BA014BA2E31A6F41E0E744" ma:contentTypeVersion="21" ma:contentTypeDescription="Create a new document." ma:contentTypeScope="" ma:versionID="ec39f721a44269e01b12e845cd5379cf">
  <xsd:schema xmlns:xsd="http://www.w3.org/2001/XMLSchema" xmlns:xs="http://www.w3.org/2001/XMLSchema" xmlns:p="http://schemas.microsoft.com/office/2006/metadata/properties" xmlns:ns1="http://schemas.microsoft.com/sharepoint/v3" xmlns:ns2="470279fd-8b49-4a28-ad01-3c8a95688d0b" xmlns:ns3="a5552c78-525d-4423-9c50-0ff2b7ec4624" targetNamespace="http://schemas.microsoft.com/office/2006/metadata/properties" ma:root="true" ma:fieldsID="9b8f18547cfa4553a25fa5ef9c50c3f4" ns1:_="" ns2:_="" ns3:_="">
    <xsd:import namespace="http://schemas.microsoft.com/sharepoint/v3"/>
    <xsd:import namespace="470279fd-8b49-4a28-ad01-3c8a95688d0b"/>
    <xsd:import namespace="a5552c78-525d-4423-9c50-0ff2b7ec46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0279fd-8b49-4a28-ad01-3c8a95688d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0411674-8b6c-4ff2-843d-d4ec9d98e1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552c78-525d-4423-9c50-0ff2b7ec462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5ab70fc-4a4a-4b7c-b893-fd225d88c2b6}" ma:internalName="TaxCatchAll" ma:showField="CatchAllData" ma:web="a5552c78-525d-4423-9c50-0ff2b7ec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70279fd-8b49-4a28-ad01-3c8a95688d0b">
      <Terms xmlns="http://schemas.microsoft.com/office/infopath/2007/PartnerControls"/>
    </lcf76f155ced4ddcb4097134ff3c332f>
    <TaxCatchAll xmlns="a5552c78-525d-4423-9c50-0ff2b7ec4624" xsi:nil="true"/>
    <_ip_UnifiedCompliancePolicyProperties xmlns="http://schemas.microsoft.com/sharepoint/v3" xsi:nil="true"/>
    <SharedWithUsers xmlns="a5552c78-525d-4423-9c50-0ff2b7ec4624">
      <UserInfo>
        <DisplayName>Sepi Roshan</DisplayName>
        <AccountId>742</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s Research and Distribution" ma:contentTypeID="0x0101006B72AAD74B61BE45BB1CD563C3A787E20900B441164D1EAFDC449D4484025A4804D7" ma:contentTypeVersion="4" ma:contentTypeDescription="This content type is added to the Library 'Documents' on the Research &amp; Distribution Site" ma:contentTypeScope="" ma:versionID="6dec813b9c239bdb5e17d73a2a661032">
  <xsd:schema xmlns:xsd="http://www.w3.org/2001/XMLSchema" xmlns:xs="http://www.w3.org/2001/XMLSchema" xmlns:p="http://schemas.microsoft.com/office/2006/metadata/properties" targetNamespace="http://schemas.microsoft.com/office/2006/metadata/properties" ma:root="true" ma:fieldsID="80d35c33bafcf560ed9819a963a5fbe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FCAD64-3263-49FE-85A3-3E4392AE8C35}"/>
</file>

<file path=customXml/itemProps3.xml><?xml version="1.0" encoding="utf-8"?>
<ds:datastoreItem xmlns:ds="http://schemas.openxmlformats.org/officeDocument/2006/customXml" ds:itemID="{FBB65D4A-0418-4DC9-9B31-63E2AE1D5B4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4E87A8-F18F-43D1-A182-2AF650764BD8}">
  <ds:schemaRefs>
    <ds:schemaRef ds:uri="http://schemas.microsoft.com/sharepoint/v3/contenttype/forms"/>
  </ds:schemaRefs>
</ds:datastoreItem>
</file>

<file path=customXml/itemProps5.xml><?xml version="1.0" encoding="utf-8"?>
<ds:datastoreItem xmlns:ds="http://schemas.openxmlformats.org/officeDocument/2006/customXml" ds:itemID="{64B499CC-C8CC-49AF-9A69-09077F174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D8D059DB-A510-4FBC-9ACD-B1FC4D3A0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7021</Words>
  <Characters>40023</Characters>
  <Application>Microsoft Office Word</Application>
  <DocSecurity>0</DocSecurity>
  <Lines>333</Lines>
  <Paragraphs>93</Paragraphs>
  <ScaleCrop>false</ScaleCrop>
  <Company/>
  <LinksUpToDate>false</LinksUpToDate>
  <CharactersWithSpaces>46951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Margherita Gagliardi</dc:creator>
  <cp:keywords/>
  <cp:lastModifiedBy>Sarah Hicks</cp:lastModifiedBy>
  <cp:revision>2</cp:revision>
  <cp:lastPrinted>2026-02-26T17:42:00Z</cp:lastPrinted>
  <dcterms:created xsi:type="dcterms:W3CDTF">2026-07-16T15:23:00Z</dcterms:created>
  <dcterms:modified xsi:type="dcterms:W3CDTF">2026-07-16T15:23:00Z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0x010100C2E74508A3BA014BA2E31A6F41E0E744</vt:lpwstr>
  </property>
  <property fmtid="{D5CDD505-2E9C-101B-9397-08002B2CF9AE}" pid="3" name="SharedWithUsers">
    <vt:lpwstr>742;#Sepi Roshan</vt:lpwstr>
  </property>
</Properties>
</file>